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76" w:rsidRPr="007D6C76" w:rsidRDefault="007D6C76" w:rsidP="007D6C76">
      <w:pPr>
        <w:pStyle w:val="1"/>
        <w:spacing w:line="360" w:lineRule="auto"/>
        <w:ind w:left="431" w:hanging="431"/>
        <w:jc w:val="center"/>
        <w:rPr>
          <w:sz w:val="36"/>
        </w:rPr>
      </w:pPr>
      <w:r w:rsidRPr="007D6C76">
        <w:rPr>
          <w:sz w:val="36"/>
        </w:rPr>
        <w:t>В Москве и Московской области идет кампания по повышению пенсионной, финансовой и социальной грамотности</w:t>
      </w:r>
    </w:p>
    <w:p w:rsidR="007D6C76" w:rsidRPr="007D6C76" w:rsidRDefault="00BC69B8" w:rsidP="007D6C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D6C76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7D6C76">
        <w:rPr>
          <w:spacing w:val="20"/>
          <w:sz w:val="28"/>
          <w:szCs w:val="28"/>
        </w:rPr>
        <w:t>г</w:t>
      </w:r>
      <w:proofErr w:type="gramEnd"/>
      <w:r w:rsidRPr="007D6C76">
        <w:rPr>
          <w:spacing w:val="20"/>
          <w:sz w:val="28"/>
          <w:szCs w:val="28"/>
        </w:rPr>
        <w:t>. Москве и Московской области</w:t>
      </w:r>
      <w:r w:rsidRPr="007D6C76">
        <w:rPr>
          <w:sz w:val="28"/>
          <w:szCs w:val="28"/>
        </w:rPr>
        <w:t xml:space="preserve"> </w:t>
      </w:r>
      <w:r w:rsidR="00555D45" w:rsidRPr="007D6C76">
        <w:rPr>
          <w:sz w:val="28"/>
          <w:szCs w:val="28"/>
        </w:rPr>
        <w:t>сообщает</w:t>
      </w:r>
      <w:r w:rsidRPr="007D6C76">
        <w:rPr>
          <w:sz w:val="28"/>
          <w:szCs w:val="28"/>
        </w:rPr>
        <w:t xml:space="preserve">, что </w:t>
      </w:r>
      <w:r w:rsidR="007D6C76" w:rsidRPr="007D6C76">
        <w:rPr>
          <w:sz w:val="28"/>
          <w:szCs w:val="28"/>
        </w:rPr>
        <w:t>информационно-разъяснительная кампания, направленная на повышение пенсионной, финансовой и социальной грамотности учащейся молодежи, а также лиц предпенсионного и пенсионного возраста, идет в Московском регионе.</w:t>
      </w:r>
    </w:p>
    <w:p w:rsidR="007D6C76" w:rsidRPr="007D6C76" w:rsidRDefault="007D6C76" w:rsidP="007D6C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D6C76">
        <w:rPr>
          <w:sz w:val="28"/>
          <w:szCs w:val="28"/>
        </w:rPr>
        <w:t xml:space="preserve">Сотрудники ОСФР по </w:t>
      </w:r>
      <w:proofErr w:type="gramStart"/>
      <w:r w:rsidRPr="007D6C76">
        <w:rPr>
          <w:sz w:val="28"/>
          <w:szCs w:val="28"/>
        </w:rPr>
        <w:t>г</w:t>
      </w:r>
      <w:proofErr w:type="gramEnd"/>
      <w:r w:rsidRPr="007D6C76">
        <w:rPr>
          <w:sz w:val="28"/>
          <w:szCs w:val="28"/>
        </w:rPr>
        <w:t>. Москве и Московской области, его подведомственных территориальных органов активно посещают учебные заведения столицы, городов и районов Московской области, принимают участие в рабочих встречах, круглых столах, проводят уроки пенсионной грамотности, а также принимают на своей территории желающих. Также организуются Дни открытых дверей, экскурсии, лекции, осуществляется обмен опытом.</w:t>
      </w:r>
    </w:p>
    <w:p w:rsidR="007D6C76" w:rsidRPr="007D6C76" w:rsidRDefault="007D6C76" w:rsidP="007D6C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D6C76">
        <w:rPr>
          <w:sz w:val="28"/>
          <w:szCs w:val="28"/>
        </w:rPr>
        <w:t>В среднем в рамках кампании на территории Московского региона ежегодно проводится порядка 20 000 уроков, лекций и экскурсий. Участие принимают трудовые коллективы, волонтеры, школьники и студенты  образовательных учреждений.</w:t>
      </w:r>
    </w:p>
    <w:p w:rsidR="007D6C76" w:rsidRPr="007D6C76" w:rsidRDefault="007D6C76" w:rsidP="007D6C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D6C76">
        <w:rPr>
          <w:sz w:val="28"/>
          <w:szCs w:val="28"/>
        </w:rPr>
        <w:t xml:space="preserve">Диалог с гражданами призван обратить внимание на пользу знания законодательства, вопросы трудовой деятельности, отражение стажа на индивидуальном лицевом счете, влияние белой зарплаты, различных социальных периодов и других факторов на формирование будущей пенсии. Темами встреч </w:t>
      </w:r>
      <w:r w:rsidRPr="007D6C76">
        <w:rPr>
          <w:sz w:val="28"/>
          <w:szCs w:val="28"/>
        </w:rPr>
        <w:lastRenderedPageBreak/>
        <w:t>также являются вопросы материнского капитала, персонифицированного учета, социальных выплат и многие другие.</w:t>
      </w:r>
    </w:p>
    <w:p w:rsidR="007D6C76" w:rsidRPr="007D6C76" w:rsidRDefault="007D6C76" w:rsidP="007D6C76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D6C76">
        <w:rPr>
          <w:sz w:val="28"/>
          <w:szCs w:val="28"/>
        </w:rPr>
        <w:t>Вместе с тем, презентуются электронные сервисы Социального фонда, личный кабинет, социальные сети, сайт для школьников, на котором в игровом и интерактивном ключе изложена полезная информация, вручаются полиграфические издания СФР.</w:t>
      </w:r>
    </w:p>
    <w:p w:rsidR="00604A86" w:rsidRPr="00EC3560" w:rsidRDefault="00604A86" w:rsidP="007D6C76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804" w:rsidRDefault="00897804" w:rsidP="00E60B04">
      <w:pPr>
        <w:spacing w:after="0" w:line="240" w:lineRule="auto"/>
      </w:pPr>
      <w:r>
        <w:separator/>
      </w:r>
    </w:p>
  </w:endnote>
  <w:endnote w:type="continuationSeparator" w:id="0">
    <w:p w:rsidR="00897804" w:rsidRDefault="0089780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804" w:rsidRDefault="00897804" w:rsidP="00E60B04">
      <w:pPr>
        <w:spacing w:after="0" w:line="240" w:lineRule="auto"/>
      </w:pPr>
      <w:r>
        <w:separator/>
      </w:r>
    </w:p>
  </w:footnote>
  <w:footnote w:type="continuationSeparator" w:id="0">
    <w:p w:rsidR="00897804" w:rsidRDefault="0089780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23539">
      <w:pict>
        <v:rect id="_x0000_i1025" style="width:350.6pt;height:.05pt;flip:y" o:hrpct="944" o:hralign="center" o:hrstd="t" o:hr="t" fillcolor="gray" stroked="f"/>
      </w:pict>
    </w:r>
    <w:r w:rsidR="00F2353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2715B"/>
    <w:rsid w:val="00A35CFC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B071E"/>
    <w:rsid w:val="00FB408C"/>
    <w:rsid w:val="00FB430E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2023-10-06T06:02:00Z</cp:lastPrinted>
  <dcterms:created xsi:type="dcterms:W3CDTF">2023-10-10T08:50:00Z</dcterms:created>
  <dcterms:modified xsi:type="dcterms:W3CDTF">2023-10-10T08:50:00Z</dcterms:modified>
</cp:coreProperties>
</file>