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89" w:rsidRPr="004C68A0" w:rsidRDefault="00EF588E" w:rsidP="00AF4FA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1571625" cy="1562100"/>
            <wp:effectExtent l="0" t="0" r="0" b="0"/>
            <wp:docPr id="1" name="Рисунок 1" descr="Описание: F:\Герб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F:\Герб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92E" w:rsidRPr="004C68A0" w:rsidRDefault="0020692E" w:rsidP="0020692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841F64" w:rsidRPr="00FB315B" w:rsidRDefault="00841F64" w:rsidP="00841F64">
      <w:pPr>
        <w:tabs>
          <w:tab w:val="left" w:pos="7005"/>
        </w:tabs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AED">
        <w:rPr>
          <w:rFonts w:ascii="Times New Roman" w:hAnsi="Times New Roman" w:cs="Times New Roman"/>
          <w:b/>
          <w:sz w:val="28"/>
          <w:szCs w:val="28"/>
        </w:rPr>
        <w:t>ТИПОВО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616AED">
        <w:rPr>
          <w:rFonts w:ascii="Times New Roman" w:hAnsi="Times New Roman" w:cs="Times New Roman"/>
          <w:b/>
          <w:sz w:val="28"/>
          <w:szCs w:val="28"/>
        </w:rPr>
        <w:t xml:space="preserve"> УСТАВ</w:t>
      </w:r>
      <w:r w:rsidRPr="00FB315B">
        <w:rPr>
          <w:rFonts w:ascii="Times New Roman" w:hAnsi="Times New Roman" w:cs="Times New Roman"/>
          <w:sz w:val="28"/>
          <w:szCs w:val="28"/>
        </w:rPr>
        <w:t xml:space="preserve"> </w:t>
      </w:r>
      <w:r w:rsidRPr="00FB315B">
        <w:rPr>
          <w:rFonts w:ascii="Times New Roman" w:hAnsi="Times New Roman" w:cs="Times New Roman"/>
          <w:b/>
          <w:sz w:val="28"/>
          <w:szCs w:val="28"/>
        </w:rPr>
        <w:t>ЮРИДИЧЕСКОГО ЛИЦА</w:t>
      </w:r>
      <w:bookmarkStart w:id="0" w:name="_GoBack"/>
      <w:bookmarkEnd w:id="0"/>
    </w:p>
    <w:p w:rsidR="00841F64" w:rsidRPr="00616AED" w:rsidRDefault="00841F64" w:rsidP="00841F64">
      <w:pPr>
        <w:pStyle w:val="Default"/>
        <w:ind w:firstLine="567"/>
        <w:jc w:val="both"/>
        <w:rPr>
          <w:sz w:val="28"/>
          <w:szCs w:val="28"/>
        </w:rPr>
      </w:pPr>
      <w:r w:rsidRPr="00616AED">
        <w:rPr>
          <w:sz w:val="28"/>
          <w:szCs w:val="28"/>
        </w:rPr>
        <w:t>В соответствии с положениями статьи 52 Гражданского кодекса Российской Федерации юридические лица могут действовать на основании типового устава, утвержденного уполномоченным государственным органом. Сведения о том, что юридическое лицо действует на основании типового устава, утвержденного уполномоченным государственным органом, указываются в едином государственном реестре ю</w:t>
      </w:r>
      <w:r w:rsidR="004C68A0">
        <w:rPr>
          <w:sz w:val="28"/>
          <w:szCs w:val="28"/>
        </w:rPr>
        <w:t>ридических лиц (далее – ЕГРЮЛ).</w:t>
      </w:r>
    </w:p>
    <w:p w:rsidR="00841F64" w:rsidRPr="00616AED" w:rsidRDefault="00841F64" w:rsidP="00841F64">
      <w:pPr>
        <w:pStyle w:val="Default"/>
        <w:ind w:firstLine="567"/>
        <w:jc w:val="both"/>
        <w:rPr>
          <w:sz w:val="28"/>
          <w:szCs w:val="28"/>
        </w:rPr>
      </w:pPr>
      <w:r w:rsidRPr="00616AED">
        <w:rPr>
          <w:sz w:val="28"/>
          <w:szCs w:val="28"/>
        </w:rPr>
        <w:t>Типовой устав, утвержденный уполномоченным государственным органом, не содержит сведений о наименовании, фирменном наименовании, месте нахождения и размере уставного капитала юридического лица. Таки</w:t>
      </w:r>
      <w:r w:rsidR="004C68A0">
        <w:rPr>
          <w:sz w:val="28"/>
          <w:szCs w:val="28"/>
        </w:rPr>
        <w:t>е сведения указываются в ЕГРЮЛ.</w:t>
      </w:r>
    </w:p>
    <w:p w:rsidR="00841F64" w:rsidRPr="00616AED" w:rsidRDefault="00841F64" w:rsidP="00841F64">
      <w:pPr>
        <w:pStyle w:val="Default"/>
        <w:ind w:firstLine="567"/>
        <w:jc w:val="both"/>
        <w:rPr>
          <w:sz w:val="28"/>
          <w:szCs w:val="28"/>
        </w:rPr>
      </w:pPr>
      <w:r w:rsidRPr="00616AED">
        <w:rPr>
          <w:sz w:val="28"/>
          <w:szCs w:val="28"/>
        </w:rPr>
        <w:t>В случаях, предусмотренных законом, учреждение может действовать на основании единого типового устава, утвержденного его учредителем или уполномоченным им органом для учреждений, созданных для осуществления деят</w:t>
      </w:r>
      <w:r w:rsidR="004C68A0">
        <w:rPr>
          <w:sz w:val="28"/>
          <w:szCs w:val="28"/>
        </w:rPr>
        <w:t>ельности в определенных сферах.</w:t>
      </w:r>
    </w:p>
    <w:p w:rsidR="00841F64" w:rsidRPr="00616AED" w:rsidRDefault="00841F64" w:rsidP="00841F64">
      <w:pPr>
        <w:pStyle w:val="Default"/>
        <w:ind w:firstLine="567"/>
        <w:jc w:val="both"/>
        <w:rPr>
          <w:sz w:val="28"/>
          <w:szCs w:val="28"/>
        </w:rPr>
      </w:pPr>
      <w:r w:rsidRPr="00616AED">
        <w:rPr>
          <w:sz w:val="28"/>
          <w:szCs w:val="28"/>
        </w:rPr>
        <w:t>С 25 ноября 2020 года в связи с изданием приказа от 31.08.2020 № 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 стала доступной возможность отражения в ЕГРЮЛ сведений об использовании как создаваемыми, так и действующими обществами с ограниченной от</w:t>
      </w:r>
      <w:r w:rsidR="004C68A0">
        <w:rPr>
          <w:sz w:val="28"/>
          <w:szCs w:val="28"/>
        </w:rPr>
        <w:t>ветственностью типовых уставов.</w:t>
      </w:r>
    </w:p>
    <w:p w:rsidR="00841F64" w:rsidRPr="00616AED" w:rsidRDefault="00841F64" w:rsidP="00841F6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16AED">
        <w:rPr>
          <w:sz w:val="28"/>
          <w:szCs w:val="28"/>
        </w:rPr>
        <w:t>Типовые уставы утверждены приказом Минэкономразвития Росси</w:t>
      </w:r>
      <w:r w:rsidR="004C68A0">
        <w:rPr>
          <w:sz w:val="28"/>
          <w:szCs w:val="28"/>
        </w:rPr>
        <w:t>и от 1 августа 2018 года № 411.</w:t>
      </w:r>
    </w:p>
    <w:p w:rsidR="00841F64" w:rsidRPr="00616AED" w:rsidRDefault="00841F64" w:rsidP="00841F64">
      <w:pPr>
        <w:pStyle w:val="Default"/>
        <w:ind w:firstLine="709"/>
        <w:contextualSpacing/>
        <w:jc w:val="both"/>
        <w:rPr>
          <w:sz w:val="28"/>
          <w:szCs w:val="28"/>
        </w:rPr>
      </w:pPr>
      <w:r w:rsidRPr="00616AED">
        <w:rPr>
          <w:sz w:val="28"/>
          <w:szCs w:val="28"/>
        </w:rPr>
        <w:t>Основные преимущества</w:t>
      </w:r>
      <w:r w:rsidR="004C68A0">
        <w:rPr>
          <w:sz w:val="28"/>
          <w:szCs w:val="28"/>
        </w:rPr>
        <w:t xml:space="preserve"> использования типового устава:</w:t>
      </w:r>
    </w:p>
    <w:p w:rsidR="00841F64" w:rsidRPr="00616AED" w:rsidRDefault="00841F64" w:rsidP="00841F64">
      <w:pPr>
        <w:pStyle w:val="Default"/>
        <w:contextualSpacing/>
        <w:jc w:val="both"/>
        <w:rPr>
          <w:sz w:val="28"/>
          <w:szCs w:val="28"/>
        </w:rPr>
      </w:pPr>
      <w:r w:rsidRPr="00616AED">
        <w:rPr>
          <w:sz w:val="28"/>
          <w:szCs w:val="28"/>
        </w:rPr>
        <w:t>- экономия времени на составлении и утверждении устава общества, на его оформление д</w:t>
      </w:r>
      <w:r w:rsidR="004C68A0">
        <w:rPr>
          <w:sz w:val="28"/>
          <w:szCs w:val="28"/>
        </w:rPr>
        <w:t>ля государственной регистрации;</w:t>
      </w:r>
    </w:p>
    <w:p w:rsidR="00841F64" w:rsidRPr="00616AED" w:rsidRDefault="00841F64" w:rsidP="00841F64">
      <w:pPr>
        <w:pStyle w:val="Default"/>
        <w:contextualSpacing/>
        <w:jc w:val="both"/>
        <w:rPr>
          <w:sz w:val="28"/>
          <w:szCs w:val="28"/>
        </w:rPr>
      </w:pPr>
      <w:r w:rsidRPr="00616AED">
        <w:rPr>
          <w:sz w:val="28"/>
          <w:szCs w:val="28"/>
        </w:rPr>
        <w:t>- при изменении наименования, места нахождения и размера уставного капитала общества</w:t>
      </w:r>
      <w:r w:rsidR="004C68A0">
        <w:rPr>
          <w:sz w:val="28"/>
          <w:szCs w:val="28"/>
        </w:rPr>
        <w:t xml:space="preserve"> изменения в устав не вносятся;</w:t>
      </w:r>
    </w:p>
    <w:p w:rsidR="00841F64" w:rsidRPr="00FB315B" w:rsidRDefault="00841F64" w:rsidP="00841F6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15B">
        <w:rPr>
          <w:rFonts w:ascii="Times New Roman" w:hAnsi="Times New Roman" w:cs="Times New Roman"/>
          <w:color w:val="000000"/>
          <w:sz w:val="28"/>
          <w:szCs w:val="28"/>
        </w:rPr>
        <w:t>- типовой устав в регистрирующий орган не представляется;</w:t>
      </w:r>
    </w:p>
    <w:p w:rsidR="00841F64" w:rsidRPr="00FB315B" w:rsidRDefault="00841F64" w:rsidP="00841F64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15B">
        <w:rPr>
          <w:rFonts w:ascii="Times New Roman" w:hAnsi="Times New Roman" w:cs="Times New Roman"/>
          <w:color w:val="000000"/>
          <w:sz w:val="28"/>
          <w:szCs w:val="28"/>
        </w:rPr>
        <w:t>- при переходе общества со своего собственного устава на типовой государст</w:t>
      </w:r>
      <w:r w:rsidR="004C68A0">
        <w:rPr>
          <w:rFonts w:ascii="Times New Roman" w:hAnsi="Times New Roman" w:cs="Times New Roman"/>
          <w:color w:val="000000"/>
          <w:sz w:val="28"/>
          <w:szCs w:val="28"/>
        </w:rPr>
        <w:t>венная пошлина не уплачивается.</w:t>
      </w:r>
    </w:p>
    <w:p w:rsidR="0020692E" w:rsidRPr="004C68A0" w:rsidRDefault="00841F64" w:rsidP="004C68A0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315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сайте ФНС России (https://service.nalog.ru/statute/) размещён сервис «Выбор типового устава», позволяющий подобрать наиболее подходящий типовой устав.</w:t>
      </w:r>
    </w:p>
    <w:sectPr w:rsidR="0020692E" w:rsidRPr="004C68A0" w:rsidSect="004C68A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5018F"/>
    <w:multiLevelType w:val="hybridMultilevel"/>
    <w:tmpl w:val="D7F2EFA2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E671F"/>
    <w:multiLevelType w:val="hybridMultilevel"/>
    <w:tmpl w:val="A552A3E0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CF1173"/>
    <w:multiLevelType w:val="hybridMultilevel"/>
    <w:tmpl w:val="AD307DDC"/>
    <w:lvl w:ilvl="0" w:tplc="2542B5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157B6A"/>
    <w:multiLevelType w:val="hybridMultilevel"/>
    <w:tmpl w:val="2BC48B50"/>
    <w:lvl w:ilvl="0" w:tplc="CDBC1C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8F503C8"/>
    <w:multiLevelType w:val="hybridMultilevel"/>
    <w:tmpl w:val="91F637E2"/>
    <w:lvl w:ilvl="0" w:tplc="B1C0907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2563D61"/>
    <w:multiLevelType w:val="hybridMultilevel"/>
    <w:tmpl w:val="F4DE7D46"/>
    <w:lvl w:ilvl="0" w:tplc="559A8DF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52"/>
    <w:rsid w:val="00077206"/>
    <w:rsid w:val="000F2432"/>
    <w:rsid w:val="001378A4"/>
    <w:rsid w:val="00147586"/>
    <w:rsid w:val="00172776"/>
    <w:rsid w:val="0020692E"/>
    <w:rsid w:val="00210034"/>
    <w:rsid w:val="002A3E7F"/>
    <w:rsid w:val="00314A95"/>
    <w:rsid w:val="00323275"/>
    <w:rsid w:val="003B0467"/>
    <w:rsid w:val="003D2998"/>
    <w:rsid w:val="004C68A0"/>
    <w:rsid w:val="004D4818"/>
    <w:rsid w:val="00584941"/>
    <w:rsid w:val="00594BDC"/>
    <w:rsid w:val="00625008"/>
    <w:rsid w:val="00636D5D"/>
    <w:rsid w:val="00662D20"/>
    <w:rsid w:val="006B5355"/>
    <w:rsid w:val="0071111A"/>
    <w:rsid w:val="007370C7"/>
    <w:rsid w:val="00756C52"/>
    <w:rsid w:val="00786E11"/>
    <w:rsid w:val="00801DC1"/>
    <w:rsid w:val="00841F64"/>
    <w:rsid w:val="00842BD6"/>
    <w:rsid w:val="008537A6"/>
    <w:rsid w:val="00865292"/>
    <w:rsid w:val="00921FA5"/>
    <w:rsid w:val="009C6792"/>
    <w:rsid w:val="00A478D2"/>
    <w:rsid w:val="00AF4FA4"/>
    <w:rsid w:val="00B00C8D"/>
    <w:rsid w:val="00BD2E89"/>
    <w:rsid w:val="00C61A96"/>
    <w:rsid w:val="00C864E7"/>
    <w:rsid w:val="00D039CA"/>
    <w:rsid w:val="00D1673E"/>
    <w:rsid w:val="00D369FE"/>
    <w:rsid w:val="00D46FEB"/>
    <w:rsid w:val="00D54467"/>
    <w:rsid w:val="00D92783"/>
    <w:rsid w:val="00DC6CC5"/>
    <w:rsid w:val="00E0171A"/>
    <w:rsid w:val="00EF588E"/>
    <w:rsid w:val="00F8394E"/>
    <w:rsid w:val="00F9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8A465-78AF-4B75-8E6A-E71B413D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9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F5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88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78D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D4818"/>
    <w:pPr>
      <w:ind w:left="720"/>
      <w:contextualSpacing/>
    </w:pPr>
  </w:style>
  <w:style w:type="paragraph" w:customStyle="1" w:styleId="Default">
    <w:name w:val="Default"/>
    <w:rsid w:val="00841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3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56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840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17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76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0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94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028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3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74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51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9240-FC4D-4D60-8491-22DBB4CE9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по Московской области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ornp</dc:creator>
  <cp:lastModifiedBy>Татьяна Побежимова</cp:lastModifiedBy>
  <cp:revision>4</cp:revision>
  <cp:lastPrinted>2022-11-25T10:46:00Z</cp:lastPrinted>
  <dcterms:created xsi:type="dcterms:W3CDTF">2023-05-24T12:15:00Z</dcterms:created>
  <dcterms:modified xsi:type="dcterms:W3CDTF">2023-06-01T14:30:00Z</dcterms:modified>
</cp:coreProperties>
</file>