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1537" w14:textId="77777777" w:rsidR="002F1EF9" w:rsidRDefault="00D633DF" w:rsidP="002F1E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Прокуратура города Электростали Московской области разъясняет.</w:t>
      </w:r>
    </w:p>
    <w:p w14:paraId="75CA85DE" w14:textId="77777777" w:rsidR="001B51DB" w:rsidRPr="00ED7322" w:rsidRDefault="002F1EF9" w:rsidP="001B51DB">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001B51DB" w:rsidRPr="00ED7322">
        <w:rPr>
          <w:rFonts w:ascii="Times New Roman" w:eastAsia="Times New Roman" w:hAnsi="Times New Roman" w:cs="Times New Roman"/>
          <w:sz w:val="29"/>
          <w:szCs w:val="29"/>
          <w:lang w:eastAsia="ru-RU"/>
        </w:rPr>
        <w:t>Пропаганда наркотических средств станет уголовно наказуемой.</w:t>
      </w:r>
    </w:p>
    <w:p w14:paraId="757E9121" w14:textId="3608787C" w:rsidR="001B51DB" w:rsidRPr="00ED7322" w:rsidRDefault="001B51DB" w:rsidP="001B51DB">
      <w:pPr>
        <w:shd w:val="clear" w:color="auto" w:fill="FFFFFF"/>
        <w:spacing w:after="0" w:line="240" w:lineRule="auto"/>
        <w:jc w:val="both"/>
        <w:rPr>
          <w:rFonts w:ascii="Times New Roman" w:eastAsia="Times New Roman" w:hAnsi="Times New Roman" w:cs="Times New Roman"/>
          <w:sz w:val="29"/>
          <w:szCs w:val="29"/>
          <w:lang w:eastAsia="ru-RU"/>
        </w:rPr>
      </w:pPr>
      <w:r w:rsidRPr="00ED7322">
        <w:rPr>
          <w:rFonts w:ascii="Times New Roman" w:eastAsia="Times New Roman" w:hAnsi="Times New Roman" w:cs="Times New Roman"/>
          <w:sz w:val="29"/>
          <w:szCs w:val="29"/>
          <w:lang w:eastAsia="ru-RU"/>
        </w:rPr>
        <w:t xml:space="preserve">Федеральным законом от 08.08.2024 № 226-ФЗ «О внесении изменений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в Уголовный кодекс Российской Федерации и статьи 31 и 151 Уголовно-процессуального кодекса Российской Федерации» Уголовный кодекс Российской Федерации дополнен статьей 230.3, предусматривающей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в информационно-телекоммуникационных сетях (включая сеть «Интернет») для лиц, ранее привлеченных к административной ответственности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за аналогичное деяние два раза в течение одного года либо уже имеющих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за него судимость.</w:t>
      </w:r>
    </w:p>
    <w:p w14:paraId="13928605" w14:textId="28FA7D7D" w:rsidR="001B51DB" w:rsidRPr="00ED7322" w:rsidRDefault="001B51DB" w:rsidP="001B51DB">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Максимальное наказание за указанное преступление может быть назначено в виде лишения свободы сроком на два года.</w:t>
      </w:r>
    </w:p>
    <w:p w14:paraId="772C17FF" w14:textId="7E02EC82" w:rsidR="001B51DB" w:rsidRDefault="001B51DB" w:rsidP="001B51DB">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Обозначенные изменения вступят в силу с 1 сентября 2025 года.</w:t>
      </w:r>
    </w:p>
    <w:p w14:paraId="513831A9" w14:textId="77777777" w:rsidR="001B51DB" w:rsidRPr="00ED7322" w:rsidRDefault="001B51DB" w:rsidP="001B51DB">
      <w:pPr>
        <w:shd w:val="clear" w:color="auto" w:fill="FFFFFF"/>
        <w:spacing w:after="0" w:line="240" w:lineRule="auto"/>
        <w:jc w:val="both"/>
        <w:rPr>
          <w:rFonts w:ascii="Times New Roman" w:eastAsia="Times New Roman" w:hAnsi="Times New Roman" w:cs="Times New Roman"/>
          <w:sz w:val="29"/>
          <w:szCs w:val="29"/>
          <w:lang w:eastAsia="ru-RU"/>
        </w:rPr>
      </w:pPr>
      <w:bookmarkStart w:id="0" w:name="_GoBack"/>
      <w:bookmarkEnd w:id="0"/>
    </w:p>
    <w:p w14:paraId="3658C6EB" w14:textId="4EC4DE46" w:rsidR="00D633DF" w:rsidRDefault="00D633DF" w:rsidP="001B51D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Помощник прокурора города Раскова Кристина Сергеевна</w:t>
      </w:r>
    </w:p>
    <w:p w14:paraId="177B0D1B" w14:textId="66B27D14" w:rsidR="001B1EA9" w:rsidRDefault="001B1EA9" w:rsidP="00D633DF">
      <w:pPr>
        <w:spacing w:after="0" w:line="240" w:lineRule="auto"/>
        <w:jc w:val="right"/>
        <w:rPr>
          <w:rFonts w:ascii="Times New Roman" w:hAnsi="Times New Roman" w:cs="Times New Roman"/>
          <w:sz w:val="28"/>
          <w:szCs w:val="28"/>
        </w:rPr>
      </w:pPr>
    </w:p>
    <w:p w14:paraId="687551EA" w14:textId="77777777" w:rsidR="001B1EA9" w:rsidRPr="00D633DF" w:rsidRDefault="001B1EA9" w:rsidP="001B1EA9">
      <w:pPr>
        <w:spacing w:after="0" w:line="240" w:lineRule="auto"/>
        <w:rPr>
          <w:rFonts w:ascii="Times New Roman" w:hAnsi="Times New Roman" w:cs="Times New Roman"/>
          <w:sz w:val="28"/>
          <w:szCs w:val="28"/>
        </w:rPr>
      </w:pPr>
    </w:p>
    <w:sectPr w:rsidR="001B1EA9" w:rsidRPr="00D633DF" w:rsidSect="001B1EA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135C1"/>
    <w:multiLevelType w:val="multilevel"/>
    <w:tmpl w:val="E184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F390D"/>
    <w:multiLevelType w:val="multilevel"/>
    <w:tmpl w:val="E6D8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4D0749"/>
    <w:multiLevelType w:val="multilevel"/>
    <w:tmpl w:val="6D54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F0"/>
    <w:rsid w:val="001B1EA9"/>
    <w:rsid w:val="001B51DB"/>
    <w:rsid w:val="002C588B"/>
    <w:rsid w:val="002F1EF9"/>
    <w:rsid w:val="008E4941"/>
    <w:rsid w:val="00C94CF0"/>
    <w:rsid w:val="00CF659D"/>
    <w:rsid w:val="00D6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B6D5"/>
  <w15:chartTrackingRefBased/>
  <w15:docId w15:val="{C77DFF73-6ABA-41CA-A044-9FD8DAEE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5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Раскова Кристина Сергеевна</dc:creator>
  <cp:keywords/>
  <dc:description/>
  <cp:lastModifiedBy>Раскова Кристина Сергеевна</cp:lastModifiedBy>
  <cp:revision>6</cp:revision>
  <dcterms:created xsi:type="dcterms:W3CDTF">2025-01-29T09:28:00Z</dcterms:created>
  <dcterms:modified xsi:type="dcterms:W3CDTF">2025-02-24T09:45:00Z</dcterms:modified>
</cp:coreProperties>
</file>