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Электросталь  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области </w:t>
      </w:r>
    </w:p>
    <w:p w:rsidR="0096380C" w:rsidRDefault="00B639E6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И.Ю. Волкова </w:t>
      </w:r>
      <w:r w:rsidR="00963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6380C" w:rsidRDefault="0096380C" w:rsidP="009638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202</w:t>
      </w:r>
      <w:r w:rsidR="00F260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96380C" w:rsidRDefault="0096380C" w:rsidP="00963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380C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</w:t>
      </w:r>
    </w:p>
    <w:p w:rsidR="0096380C" w:rsidRDefault="0096380C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выполнении Плана мероприятий по противодействию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коррупции Администрации городского округа Электросталь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Московской области за 20</w:t>
      </w:r>
      <w:r w:rsidR="00B639E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F26067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</w:t>
      </w:r>
    </w:p>
    <w:p w:rsidR="00882D0D" w:rsidRDefault="00882D0D" w:rsidP="00882D0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26067" w:rsidRPr="009F4EEE" w:rsidRDefault="00F26067" w:rsidP="00F260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2022 году д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еятельность Администрации городского округа Электросталь Московской области по предупреждению, выявлению и устранению коррупции осуществляется в соответствии с </w:t>
      </w:r>
      <w:hyperlink r:id="rId4" w:history="1">
        <w:r w:rsidRPr="009F4EEE">
          <w:rPr>
            <w:rFonts w:ascii="Times New Roman" w:hAnsi="Times New Roman" w:cs="Times New Roman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Pr="009F4EEE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в городском округе  Электросталь Московской области на 2021-2024 годы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утвержденным 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распоряжением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Администрации 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городского округа Электросталь Московской области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01.09.2021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256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>-р.</w:t>
      </w:r>
    </w:p>
    <w:p w:rsidR="00F26067" w:rsidRDefault="00F26067" w:rsidP="00F2606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ja-JP" w:bidi="fa-IR"/>
        </w:rPr>
      </w:pP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Одним из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основных </w:t>
      </w:r>
      <w:r w:rsidRPr="009F4EEE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мероприятий указанного плана является антикоррупционная экспертиза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нормативных правовых актов и проектов нормативных правовых актов, которая проводится правовым управлением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Правилами и Методикой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РФ от 26.02.2010 № 96 «Об антикоррупционной экспертизе нормативных правовых актов и проектов нормативных правовых актов» и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Порядком проведения экспертизы нормативных правовых актов, утвержденным постановлением Администрации городского округа Электросталь Московской области от 18.10.2018 № 956/10.</w:t>
      </w:r>
    </w:p>
    <w:p w:rsidR="00F26067" w:rsidRDefault="00F26067" w:rsidP="00F26067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в правовое управление на антикоррупционную экспертизу поступило 325 проектов нормативных правовых акта, из них: решений Совета депутатов 54, постановлений и распоряжений Администрации – 271. Из рассмотренных проектов прошли антикоррупционную экспертизу 291 проект (из них 46 решений Совета депутатов и 245 актов Администрации), возвращено со служебными записками – 27 актов (решений – 8, актов Администрации – 19), 6 актов перешли на рассмотрение в 2023 год.</w:t>
      </w:r>
    </w:p>
    <w:p w:rsidR="00F26067" w:rsidRPr="000C7778" w:rsidRDefault="00F26067" w:rsidP="00F2606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2022 году п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проведении антикоррупционной экспертизы правовым управлением выявлен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проект, содержащи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коррупциогенны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а, предусмотренных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а, б, в пункта 3 Методики </w:t>
      </w:r>
      <w:r>
        <w:rPr>
          <w:rFonts w:ascii="Times New Roman" w:eastAsia="Times New Roman" w:hAnsi="Times New Roman" w:cs="Times New Roman"/>
          <w:sz w:val="24"/>
          <w:szCs w:val="24"/>
        </w:rPr>
        <w:t>Методикой проведения антикоррупционной экспертизы нормативных правовых актов и проектов нормативных правовых</w:t>
      </w:r>
      <w:r w:rsidRPr="000C77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который 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>у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странен до издания нормативного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правов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ого</w:t>
      </w:r>
      <w:r w:rsidRPr="00AE4EBF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акт</w:t>
      </w: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t>а</w:t>
      </w:r>
      <w:r w:rsidRPr="000C777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</w:p>
    <w:p w:rsidR="00F26067" w:rsidRDefault="00F26067" w:rsidP="00F2606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Заключений по результатам проведения независимой антикоррупционной экспертизы проектов нормативных правовых актов в Администрацию городского округа в 2022 году не поступало.</w:t>
      </w:r>
    </w:p>
    <w:p w:rsidR="00F26067" w:rsidRDefault="00F26067" w:rsidP="00F26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Кроме того, в целях проведения антикоррупционной экспертизы все проекты нормативных правовых актов направлялись до их принятия в прокуратуру города Электростали, по результатам которой в Администрацию поступило </w:t>
      </w:r>
      <w:r>
        <w:rPr>
          <w:rFonts w:ascii="Times New Roman" w:hAnsi="Times New Roman" w:cs="Times New Roman"/>
          <w:sz w:val="24"/>
          <w:szCs w:val="24"/>
        </w:rPr>
        <w:t>9 заключений на проекты НПА, из которых: 3 были удовлетворены, 4 – частично удовлетворены, 2 – отклонены.</w:t>
      </w:r>
    </w:p>
    <w:p w:rsidR="00F26067" w:rsidRDefault="00F26067" w:rsidP="00F2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 результатам проведенного мониторинга муниципальных правовых актов на предмет их соответствия нормам действующего законодательства в 21 нормативный правовой акт внесены изменения.</w:t>
      </w:r>
    </w:p>
    <w:p w:rsidR="00F26067" w:rsidRDefault="00F26067" w:rsidP="00F26067">
      <w:pPr>
        <w:pStyle w:val="a3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Правовым управлением постоянно ведется активная работа по оказанию практической помощи органам местного самоуправления при подготовке нормативных правовых актов в виде консультаций.</w:t>
      </w:r>
    </w:p>
    <w:p w:rsidR="00466AC9" w:rsidRPr="000C7778" w:rsidRDefault="00466AC9" w:rsidP="00466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7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Муниципальные служащие ежегодно подают сведения о своих доходах и расходах, об имуществе и обязательствах имущественного характера, а также сведения о доходах и расходах, об имуществе и обязательствах имущественного характера своих супруги (супруга), а также несовершеннолетних детей. Сведения проверяются кадровой службой на предмет правильности заполнения, возникшие вопросы уточняются, при необходимости сведения корректируются муниципальным служащим. </w:t>
      </w:r>
    </w:p>
    <w:p w:rsidR="00466AC9" w:rsidRPr="00846C26" w:rsidRDefault="00466AC9" w:rsidP="00466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C26">
        <w:rPr>
          <w:rFonts w:ascii="Times New Roman" w:hAnsi="Times New Roman"/>
          <w:sz w:val="24"/>
          <w:szCs w:val="24"/>
        </w:rPr>
        <w:tab/>
      </w:r>
      <w:r w:rsidR="00F26067">
        <w:rPr>
          <w:rFonts w:ascii="Times New Roman" w:hAnsi="Times New Roman"/>
          <w:sz w:val="24"/>
          <w:szCs w:val="24"/>
        </w:rPr>
        <w:t>В 2022 году поступило 1 уве</w:t>
      </w:r>
      <w:r w:rsidRPr="00846C26">
        <w:rPr>
          <w:rFonts w:ascii="Times New Roman" w:hAnsi="Times New Roman"/>
          <w:sz w:val="24"/>
          <w:szCs w:val="24"/>
        </w:rPr>
        <w:t xml:space="preserve">домления муниципальных служащих о возникновении у них конфликта </w:t>
      </w:r>
      <w:proofErr w:type="gramStart"/>
      <w:r w:rsidRPr="00846C26">
        <w:rPr>
          <w:rFonts w:ascii="Times New Roman" w:hAnsi="Times New Roman"/>
          <w:sz w:val="24"/>
          <w:szCs w:val="24"/>
        </w:rPr>
        <w:t>интересов</w:t>
      </w:r>
      <w:r w:rsidR="00F26067">
        <w:rPr>
          <w:rFonts w:ascii="Times New Roman" w:hAnsi="Times New Roman"/>
          <w:sz w:val="24"/>
          <w:szCs w:val="24"/>
        </w:rPr>
        <w:t>..</w:t>
      </w:r>
      <w:proofErr w:type="gramEnd"/>
    </w:p>
    <w:p w:rsidR="00466AC9" w:rsidRPr="00846C26" w:rsidRDefault="00466AC9" w:rsidP="00466A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C26">
        <w:rPr>
          <w:rFonts w:ascii="Times New Roman" w:hAnsi="Times New Roman"/>
          <w:sz w:val="24"/>
          <w:szCs w:val="24"/>
        </w:rPr>
        <w:tab/>
      </w:r>
      <w:r w:rsidR="00F26067">
        <w:rPr>
          <w:rFonts w:ascii="Times New Roman" w:hAnsi="Times New Roman"/>
          <w:sz w:val="24"/>
          <w:szCs w:val="24"/>
        </w:rPr>
        <w:t xml:space="preserve">Проведено 2 заседания </w:t>
      </w:r>
      <w:r w:rsidRPr="00846C26">
        <w:rPr>
          <w:rFonts w:ascii="Times New Roman" w:hAnsi="Times New Roman"/>
          <w:sz w:val="24"/>
          <w:szCs w:val="24"/>
        </w:rPr>
        <w:t xml:space="preserve">комиссий по соблюдению требований к служебному поведению и урегулированию конфликта интересов </w:t>
      </w:r>
      <w:r w:rsidR="00846C26" w:rsidRPr="00846C26">
        <w:rPr>
          <w:rFonts w:ascii="Times New Roman" w:hAnsi="Times New Roman"/>
          <w:sz w:val="24"/>
          <w:szCs w:val="24"/>
        </w:rPr>
        <w:t xml:space="preserve"> в отчетном периоде</w:t>
      </w:r>
      <w:r w:rsidR="00F26067">
        <w:rPr>
          <w:rFonts w:ascii="Times New Roman" w:hAnsi="Times New Roman"/>
          <w:sz w:val="24"/>
          <w:szCs w:val="24"/>
        </w:rPr>
        <w:t>.</w:t>
      </w:r>
    </w:p>
    <w:p w:rsidR="00466AC9" w:rsidRDefault="00466AC9" w:rsidP="00466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5B3A">
        <w:rPr>
          <w:rFonts w:ascii="Times New Roman" w:hAnsi="Times New Roman"/>
          <w:sz w:val="24"/>
          <w:szCs w:val="24"/>
        </w:rPr>
        <w:t>В администрации городского округа Электросталь осуществляется прием и рассмотрение обращений граждан и юридических лиц о коррупционных правонарушениях муниципальных служащих. В 20</w:t>
      </w:r>
      <w:r w:rsidR="00B95B3A">
        <w:rPr>
          <w:rFonts w:ascii="Times New Roman" w:hAnsi="Times New Roman"/>
          <w:sz w:val="24"/>
          <w:szCs w:val="24"/>
        </w:rPr>
        <w:t>2</w:t>
      </w:r>
      <w:r w:rsidR="00F26067">
        <w:rPr>
          <w:rFonts w:ascii="Times New Roman" w:hAnsi="Times New Roman"/>
          <w:sz w:val="24"/>
          <w:szCs w:val="24"/>
        </w:rPr>
        <w:t>2</w:t>
      </w:r>
      <w:r w:rsidRPr="00B95B3A">
        <w:rPr>
          <w:rFonts w:ascii="Times New Roman" w:hAnsi="Times New Roman"/>
          <w:sz w:val="24"/>
          <w:szCs w:val="24"/>
        </w:rPr>
        <w:t xml:space="preserve"> году обращения о фактах коррупции со стороны муниципальных служащих органов местного самоуправления не поступали. Основания для применения мер реагирования отсутствуют.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Контрактная система и Закон о закупках товаров, работ, услуг отдельными видами юридических лиц направлены на создание равных условий для обеспечения конкуренции между участниками закупок, обеспечение единства экономического пространства, создание условий для своевременного и полного удовлетворения потребностей в товарах, работах, услугах, в том числе для целей коммерческого использования, с необходимыми показателями цены, качества и надежности, эффективное использование денежных средств,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Реализуя эти принципы, а также в </w:t>
      </w:r>
      <w:r w:rsidRPr="000016E9">
        <w:rPr>
          <w:rFonts w:ascii="Times New Roman" w:hAnsi="Times New Roman" w:cs="Times New Roman"/>
          <w:sz w:val="24"/>
          <w:szCs w:val="24"/>
        </w:rPr>
        <w:t xml:space="preserve">целях организации методического сопровождения деятельности заказчиков, в рамках 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государственных и муниципальных нужд» и Федерального закона от 18.07.2011 № 223-ФЗ «О закупках товаров, работ, услуг отдельными видами юридических лиц» все закупки, осуществляемые заказчиками городского округа подлежат рассмотрению </w:t>
      </w:r>
      <w:r w:rsidRPr="000016E9">
        <w:rPr>
          <w:rFonts w:ascii="Times New Roman" w:hAnsi="Times New Roman" w:cs="Times New Roman"/>
          <w:sz w:val="24"/>
          <w:szCs w:val="24"/>
        </w:rPr>
        <w:t>рабочей группе по оценке обоснованности и целесообразности осуществления закупок товаров (работ, услуг).</w:t>
      </w:r>
    </w:p>
    <w:p w:rsidR="00F26067" w:rsidRPr="000016E9" w:rsidRDefault="00F26067" w:rsidP="00F2606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016E9">
        <w:rPr>
          <w:rFonts w:ascii="Times New Roman" w:hAnsi="Times New Roman"/>
          <w:sz w:val="24"/>
          <w:szCs w:val="24"/>
        </w:rPr>
        <w:t>Рабочая группа рассматривает вопросы, связанные с целесообразностью и обоснованностью закупок товаров (работ, услуг), включаемых Заказчиками в план-график, план закупок, в том числе вносимых изменений в него, рассматривает иные вопросы, связанные с осуществлением закупок.</w:t>
      </w:r>
      <w:bookmarkStart w:id="0" w:name="P72"/>
      <w:bookmarkEnd w:id="0"/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По итогам 2022 года заказчиками городского округа было заявлено на рассмотрение рабочей группе по оценке обоснованности и целесообразности осуществления закупок товаров (работ, услуг)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0016E9">
        <w:rPr>
          <w:rFonts w:ascii="Times New Roman" w:hAnsi="Times New Roman" w:cs="Times New Roman"/>
          <w:sz w:val="24"/>
          <w:szCs w:val="24"/>
        </w:rPr>
        <w:t xml:space="preserve">4 тысяч закупок. Из которых 350 заявок рассмотрено в рамках осуществления закупок по 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закону от 18.07.2011 № 223-ФЗ «О закупках товаров, работ, услуг отдельными видами юридических лиц» и 3790 заявки в рамках осуществления закупок по Федеральному закону от 05.04.2013 № 44-ФЗ «О контрактной системе в сфере закупок товаров, работ, услуг для государственных и муниципальных 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lastRenderedPageBreak/>
        <w:t>нужд».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В рамках требований статьи 26 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t>Федерального закона от 05.04.2013 № 44-ФЗ «О контрактной системе в сфере закупок товаров, работ, услуг для государственных и муниципальных нужд» и Постановления Правительства МО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Pr="000016E9">
        <w:rPr>
          <w:rFonts w:ascii="Times New Roman" w:hAnsi="Times New Roman" w:cs="Times New Roman"/>
          <w:sz w:val="24"/>
          <w:szCs w:val="24"/>
        </w:rPr>
        <w:t xml:space="preserve"> система закупок для обеспечения нужд Заказчиков подразделяется на два уровня. Закупки первого уровня осуществляются Комитетом по конкурентной политике Московской области. Закупки второго уровня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частью 1 статьи 26 Закона N 44-ФЗ в целях централизации закупок в соответствии с законодательством Российской Федерации, законодательством субъектов Российской Федерации, муниципальными правовыми актами, </w:t>
      </w:r>
      <w:r w:rsidRPr="000016E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Муниципальное казенное учреждение городского округа Электросталь Московской области «Управление по конкурентной политике и координации закупок». 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>Полномочия по определению поставщиков (подрядчиков, исполнителей) осуществляются для 61 заказчика.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Уполномоченное учреждение осуществляет полномочия на определение поставщиков (подрядчиков, исполнителей) для Заказчика, за исключением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обоснования закупок, определения условий контракта, в том числе на определение начальной (максимальной) цены контракта, и подписание контракта.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Так, в рамках полномочий, МКУ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«Управление по конкурентной политике и координации закупок» </w:t>
      </w:r>
      <w:r w:rsidRPr="000016E9">
        <w:rPr>
          <w:rFonts w:ascii="Times New Roman" w:hAnsi="Times New Roman" w:cs="Times New Roman"/>
          <w:sz w:val="24"/>
          <w:szCs w:val="24"/>
        </w:rPr>
        <w:t xml:space="preserve">по итогам 2022 года разместило 713 извещений об осуществлении закупок в том числе 17 совместных процедур. 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Также, в целях удовлетворения потребностей заказчиков, извещения по 4 закупкам первого уровня, опубликованы Комитетом по конкурентной политике Московской области. 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>Заказчики городского округа приняли участие в 15 совместных закупках, проводимых в рамках закупки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одних и тех же товаров, работ, услуг, организованных и проведенных Комитетом по конкурентной политике Московской области.</w:t>
      </w:r>
    </w:p>
    <w:p w:rsidR="00F26067" w:rsidRPr="000016E9" w:rsidRDefault="00F26067" w:rsidP="00F26067">
      <w:pPr>
        <w:widowControl w:val="0"/>
        <w:tabs>
          <w:tab w:val="left" w:pos="567"/>
          <w:tab w:val="num" w:pos="993"/>
          <w:tab w:val="num" w:pos="26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6E9">
        <w:rPr>
          <w:rFonts w:ascii="Times New Roman" w:hAnsi="Times New Roman" w:cs="Times New Roman"/>
          <w:sz w:val="24"/>
          <w:szCs w:val="24"/>
        </w:rPr>
        <w:t xml:space="preserve">В результате осуществления закупок по итогам 2022 года экономия на торгах составила 171 </w:t>
      </w:r>
      <w:proofErr w:type="spellStart"/>
      <w:r w:rsidRPr="000016E9"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 w:rsidRPr="000016E9">
        <w:rPr>
          <w:rFonts w:ascii="Times New Roman" w:hAnsi="Times New Roman" w:cs="Times New Roman"/>
          <w:sz w:val="24"/>
          <w:szCs w:val="24"/>
        </w:rPr>
        <w:t xml:space="preserve">. Среднее количество участников на торгах составило 4,6 единицы. 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требованиями стати 30 Федерального закона от 05.04.2013 № 44-ФЗ «О контрактной системе в сфере закупок товаров, работ, услуг для государственных и муниципальных нужд»,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двадцать пять процентов совокупного годового объема закупок. В целях исполнения данного требования закона, осуществляется размещение заказов у субъектов малого предпринимательства и социально ориентированных некоммерческих организаций. </w:t>
      </w:r>
    </w:p>
    <w:p w:rsidR="00F26067" w:rsidRPr="000016E9" w:rsidRDefault="00F26067" w:rsidP="00F260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2022 году 516 извещений </w:t>
      </w:r>
      <w:r w:rsidRPr="000016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 осуществлении закупки размещено</w:t>
      </w:r>
      <w:r w:rsidRPr="000016E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установленным преимуществом, где участникам закупок могут быть только субъекты малого предпринимательства, социально ориентированные некоммерческие организации и 98 извещений </w:t>
      </w:r>
      <w:r w:rsidRPr="000016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 осуществлении закупки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опубликовано с требованием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По результатам реализации положений статьи 30 Федерального закона от 05.04.2013 № 44-ФЗ «О контрактной системе в сфере закупок товаров, работ, услуг для государственных и муниципальных нужд», доля закупок у субъектов малого предпринимательства, социально ориентированных некоммерческих организаций, по итогу 2021 года, составила 70,1%.</w:t>
      </w:r>
    </w:p>
    <w:p w:rsidR="00F26067" w:rsidRPr="005B3255" w:rsidRDefault="00F26067" w:rsidP="00F26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осуществления закупок, в целях удовлетворения потребностей заказчиков в 2022 году, </w:t>
      </w:r>
      <w:r w:rsidRPr="000016E9">
        <w:rPr>
          <w:rFonts w:ascii="Times New Roman" w:hAnsi="Times New Roman" w:cs="Times New Roman"/>
          <w:sz w:val="24"/>
          <w:szCs w:val="24"/>
        </w:rPr>
        <w:t xml:space="preserve"> заказчиками городского округа заключено более 3,7 тысяч контрактов, в рамках </w:t>
      </w:r>
      <w:r w:rsidRPr="000016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закона от 05.04.2013 № 44-ФЗ «О контрактной системе в сфере закупок товаров, работ, услуг для государственных и муниципальных нужд», </w:t>
      </w:r>
      <w:r w:rsidRPr="000016E9"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0016E9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стоимостью, превышающей 4,39 млрд. руб. и более </w:t>
      </w:r>
      <w:r>
        <w:rPr>
          <w:rFonts w:ascii="Times New Roman" w:hAnsi="Times New Roman" w:cs="Times New Roman"/>
          <w:sz w:val="24"/>
          <w:szCs w:val="24"/>
        </w:rPr>
        <w:t>330</w:t>
      </w:r>
      <w:r w:rsidRPr="000016E9">
        <w:rPr>
          <w:rFonts w:ascii="Times New Roman" w:hAnsi="Times New Roman" w:cs="Times New Roman"/>
          <w:sz w:val="24"/>
          <w:szCs w:val="24"/>
        </w:rPr>
        <w:t xml:space="preserve"> договоров, в рамках 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t xml:space="preserve">Федеральному закону от 18.07.2011 № 223-ФЗ «О закупках товаров, работ, услуг отдельными видами юридических лиц», общей стоимостью свыше </w:t>
      </w:r>
      <w:r>
        <w:rPr>
          <w:rFonts w:ascii="Times New Roman" w:eastAsia="Times New Roman" w:hAnsi="Times New Roman" w:cs="Times New Roman"/>
          <w:sz w:val="24"/>
          <w:szCs w:val="24"/>
        </w:rPr>
        <w:t>186 тыс</w:t>
      </w:r>
      <w:r w:rsidRPr="000016E9">
        <w:rPr>
          <w:rFonts w:ascii="Times New Roman" w:eastAsia="Times New Roman" w:hAnsi="Times New Roman" w:cs="Times New Roman"/>
          <w:sz w:val="24"/>
          <w:szCs w:val="24"/>
        </w:rPr>
        <w:t>. руб.</w:t>
      </w:r>
      <w:bookmarkStart w:id="1" w:name="_GoBack"/>
      <w:bookmarkEnd w:id="1"/>
    </w:p>
    <w:sectPr w:rsidR="00F26067" w:rsidRPr="005B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91"/>
    <w:rsid w:val="000570DB"/>
    <w:rsid w:val="000C7778"/>
    <w:rsid w:val="00466AC9"/>
    <w:rsid w:val="00757886"/>
    <w:rsid w:val="0080447E"/>
    <w:rsid w:val="00846C26"/>
    <w:rsid w:val="00882D0D"/>
    <w:rsid w:val="008C3988"/>
    <w:rsid w:val="0096380C"/>
    <w:rsid w:val="00A56E91"/>
    <w:rsid w:val="00A60D55"/>
    <w:rsid w:val="00AA32DC"/>
    <w:rsid w:val="00B639E6"/>
    <w:rsid w:val="00B95B3A"/>
    <w:rsid w:val="00C536AB"/>
    <w:rsid w:val="00C54AE9"/>
    <w:rsid w:val="00D118B8"/>
    <w:rsid w:val="00EA09DB"/>
    <w:rsid w:val="00F2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98865-E239-4F37-8A5C-B38C4CD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2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F260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2606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112A5ECEA5445B1F97882AE6A9C27500CC52E2F7678698F7BB69BDF8E4F14F7847CC1040996197VBC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Костырева</dc:creator>
  <cp:keywords/>
  <dc:description/>
  <cp:lastModifiedBy>Татьяна Побежимова</cp:lastModifiedBy>
  <cp:revision>3</cp:revision>
  <cp:lastPrinted>2021-05-28T11:55:00Z</cp:lastPrinted>
  <dcterms:created xsi:type="dcterms:W3CDTF">2023-11-10T08:43:00Z</dcterms:created>
  <dcterms:modified xsi:type="dcterms:W3CDTF">2023-11-10T09:30:00Z</dcterms:modified>
</cp:coreProperties>
</file>