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9D8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10D" w:rsidRPr="003E710D" w:rsidRDefault="003E710D" w:rsidP="003E710D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sz w:val="17"/>
          <w:szCs w:val="17"/>
          <w:lang w:eastAsia="ru-RU"/>
        </w:rPr>
      </w:pPr>
      <w:bookmarkStart w:id="0" w:name="_GoBack"/>
      <w:r w:rsidRPr="003E710D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Если льготы по имущественным налогам не предоставлены, нужно подать заявление</w:t>
      </w:r>
      <w:bookmarkEnd w:id="0"/>
    </w:p>
    <w:p w:rsidR="003E710D" w:rsidRPr="003E710D" w:rsidRDefault="003E710D" w:rsidP="003E7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>Льготы по имущественным налогам (транспортному, земельному и налогу на имущество) предоставляются гражданам, как правило, в беззаявительном (проактивном) порядке, то есть без обращения налогоплательщика на основании сведений, поступающих в налоговые органы централизованно из Социального фонда РФ, иных источников в рамках межведомственного взаимодействия.</w:t>
      </w:r>
    </w:p>
    <w:p w:rsidR="003E710D" w:rsidRPr="003E710D" w:rsidRDefault="003E710D" w:rsidP="003E7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Беззаявительный порядок распространяется на пенсионеров, граждан </w:t>
      </w:r>
      <w:proofErr w:type="spellStart"/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предпенсионного</w:t>
      </w:r>
      <w:proofErr w:type="spellEnd"/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возраста, инвалидов I и II группы, инвалидов с детства, детей-инвалидов, многодетных семей, ветеранов боевых действий и владельцев хозяйственных строений или сооружений площадью не более 50-ти квадратных метров. Информация о действующих в </w:t>
      </w:r>
      <w:r w:rsidR="00756E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Московской </w:t>
      </w:r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области налоговых льготах размещена в сервисе </w:t>
      </w:r>
      <w:hyperlink r:id="rId7" w:tgtFrame="_blank" w:history="1">
        <w:r w:rsidRPr="003E710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«Справочная информация о ставках и льготах по имущественным налогам»</w:t>
        </w:r>
      </w:hyperlink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3E710D" w:rsidRPr="003E710D" w:rsidRDefault="003E710D" w:rsidP="003E710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 же время не отменен и заявительный порядок предоставления льгот. В случае, если льгота не была предоставлена, можно обратиться в налоговый орган с соответствующим заявлением. А индивидуальным предпринимателям, применяющим специальные налоговые режимы и использующим облагаемое налогом имущество при осуществлении предпринимательской деятельности, для получения льготы требуется ежегодное представление заявления.</w:t>
      </w:r>
    </w:p>
    <w:p w:rsidR="003E710D" w:rsidRPr="009E6B2D" w:rsidRDefault="003E710D" w:rsidP="009E6B2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Проверить наличие у налоговых органов информации о льготах можно с помощью </w:t>
      </w:r>
      <w:hyperlink r:id="rId8" w:tgtFrame="_blank" w:history="1">
        <w:r w:rsidRPr="003E710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«Личного кабинета налогоплательщика».</w:t>
        </w:r>
      </w:hyperlink>
      <w:r w:rsidRPr="003E710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Также через «Личный кабинет» проще и удобнее представить в налоговый орган заявление о льготе. Форма заявления утверждена приказом ФНС России от</w:t>
      </w:r>
      <w:hyperlink r:id="rId9" w:tgtFrame="_blank" w:history="1">
        <w:r w:rsidR="00756E11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 xml:space="preserve"> 1</w:t>
        </w:r>
        <w:r w:rsidRPr="003E710D">
          <w:rPr>
            <w:rFonts w:ascii="Times New Roman" w:eastAsia="Times New Roman" w:hAnsi="Times New Roman" w:cs="Times New Roman"/>
            <w:sz w:val="32"/>
            <w:szCs w:val="32"/>
            <w:u w:val="single"/>
            <w:lang w:eastAsia="ru-RU"/>
          </w:rPr>
          <w:t>4.11.2017 № ММВ-7-21/897@.</w:t>
        </w:r>
      </w:hyperlink>
    </w:p>
    <w:sectPr w:rsidR="003E710D" w:rsidRPr="009E6B2D" w:rsidSect="009E6B2D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4869D8"/>
    <w:rsid w:val="004D4818"/>
    <w:rsid w:val="00584941"/>
    <w:rsid w:val="00594BDC"/>
    <w:rsid w:val="005E7B96"/>
    <w:rsid w:val="00636D5D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42BD6"/>
    <w:rsid w:val="008537A6"/>
    <w:rsid w:val="00865292"/>
    <w:rsid w:val="008A0251"/>
    <w:rsid w:val="008E58EE"/>
    <w:rsid w:val="00900989"/>
    <w:rsid w:val="00921FA5"/>
    <w:rsid w:val="009B3F21"/>
    <w:rsid w:val="009C6792"/>
    <w:rsid w:val="009E6B2D"/>
    <w:rsid w:val="00A478D2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3/about_fts/el_us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3/service/ta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3/about_fts/docs/7099921/?ysclid=lurxxho1ui409728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C02C1-3244-4F81-AC2B-099AADF80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5</cp:revision>
  <cp:lastPrinted>2024-04-19T11:22:00Z</cp:lastPrinted>
  <dcterms:created xsi:type="dcterms:W3CDTF">2024-04-19T11:23:00Z</dcterms:created>
  <dcterms:modified xsi:type="dcterms:W3CDTF">2024-05-03T09:45:00Z</dcterms:modified>
</cp:coreProperties>
</file>