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5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Минтрудом направлены разъяснения по вопросу снятия безработного гражданина с регистрационного учета в связи с получением (попыткой получения) пособия по безработице обманным путем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7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&lt;</w:t>
            </w: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Письмо&gt;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Минтруда России от 05.03.2025 N 16-3/10/В-3827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&lt;О применении положений Федерального закона от 12.12.2023 N 565-ФЗ "О занятости населения в Российской Федерации" в части снятия безработного гражданина с регистрационного учета в связи с получением (попыткой получения) пособия по безработице обманным путем&gt;</w:t>
            </w:r>
          </w:p>
        </w:tc>
      </w:tr>
    </w:tbl>
    <w:p w14:paraId="08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 ссылками на Федеральный закон от 12 декабря 2023 г. N 565-ФЗ "О занятости населения в Российской Федерации" сообщается, в частности, что основаниями для возможного принятия решения о снятии безработного гражданина с регистрационного учета в связи с получением (попыткой получения) пособия по безработице обманным путем являются:</w:t>
      </w:r>
    </w:p>
    <w:p w14:paraId="09000000">
      <w:pPr>
        <w:numPr>
          <w:numId w:val="1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представление гражданином документов, содержащих заведомо ложные сведения об отсутствии работы и заработка;</w:t>
      </w:r>
    </w:p>
    <w:p w14:paraId="0A000000">
      <w:pPr>
        <w:numPr>
          <w:numId w:val="2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несоответствие сведений, указанных гражданином в заявлении о предоставлении меры государственной поддержки по содействию гражданам в поиске подходящей работы, сведениям, полученным центром занятости населения в госорганах.</w:t>
      </w:r>
    </w:p>
    <w:p w14:paraId="0B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Безработный гражданин, в отношении которого центром занятости населения принято решение о снятии с регистрационного учета в связи с представлением в центр занятости населения недостоверных документов и (или) сведений, влияющих на приобретение им статуса безработного, снимается с регистрационного учета со дня его признания безработным.</w:t>
      </w:r>
    </w:p>
    <w:p w14:paraId="0C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Также основанием для снятия безработного гражданина с регистрационного учета в связи с получением (попыткой получения) пособия по безработице обманным путем является нарушение условий выполнения работ (оказания услуг) по договору гражданско-правового характера в период безработицы. В этом случае безработный гражданин снимается с регистрационного учета со дня начала выполнения работ (оказания услуг) по договору гражданско-правового характера.</w:t>
      </w:r>
    </w:p>
    <w:p w14:paraId="0D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Сумма излишне выплаченного пособия по безработице гражданам, снятым с регистрационного учета в связи с получением (попыткой получения) пособия по безработице обманным путем, подлежит возврату в соответствии с пунктом 1 статьи 1102 Гражданского Кодекса Российской Федерации.</w:t>
      </w: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 города Шаркова Ольга Викторовна</w:t>
      </w: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2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Subtitle"/>
    <w:next w:val="Style_2"/>
    <w:link w:val="Style_2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0_ch" w:type="character">
    <w:name w:val="Subtitle"/>
    <w:link w:val="Style_20"/>
    <w:rPr>
      <w:rFonts w:ascii="XO Thames" w:hAnsi="XO Thames"/>
      <w:i w:val="1"/>
      <w:sz w:val="24"/>
    </w:rPr>
  </w:style>
  <w:style w:styleId="Style_21" w:type="paragraph">
    <w:name w:val="Title"/>
    <w:next w:val="Style_2"/>
    <w:link w:val="Style_21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1_ch" w:type="character">
    <w:name w:val="Title"/>
    <w:link w:val="Style_21"/>
    <w:rPr>
      <w:rFonts w:ascii="XO Thames" w:hAnsi="XO Thames"/>
      <w:b w:val="1"/>
      <w:caps w:val="1"/>
      <w:sz w:val="40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ConsPlusNormal"/>
    <w:link w:val="Style_2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3_ch" w:type="character">
    <w:name w:val="ConsPlusNormal"/>
    <w:link w:val="Style_23"/>
    <w:rPr>
      <w:rFonts w:ascii="Times New Roman" w:hAnsi="Times New Roman"/>
      <w:sz w:val="24"/>
    </w:rPr>
  </w:style>
  <w:style w:styleId="Style_24" w:type="paragraph">
    <w:name w:val="Normal (Web)"/>
    <w:basedOn w:val="Style_2"/>
    <w:link w:val="Style_2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4_ch" w:type="character">
    <w:name w:val="Normal (Web)"/>
    <w:basedOn w:val="Style_2_ch"/>
    <w:link w:val="Style_24"/>
    <w:rPr>
      <w:rFonts w:ascii="Times New Roman" w:hAnsi="Times New Roman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header"/>
    <w:basedOn w:val="Style_2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header"/>
    <w:basedOn w:val="Style_2_ch"/>
    <w:link w:val="Style_26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2025-06-17T12:52:34Z</dcterms:modified>
</cp:coreProperties>
</file>