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3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4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До конца 2026 года расчет пеней и штрафов за несвоевременную оплату ЖКУ будет осуществляться исходя из пониженной ключевой ставки Банка России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Постановление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Правительства РФ от 18.03.2025 N 329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"О некоторых особенностях регулирования жилищных отношений в 2025 - 2026 годах"</w:t>
            </w:r>
          </w:p>
        </w:tc>
      </w:tr>
    </w:tbl>
    <w:p w14:paraId="07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Правительство утвердило особенности регулирования жилищных отношений в 2025 - 2026 годах.</w:t>
      </w:r>
    </w:p>
    <w:p w14:paraId="08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Согласно постановлению до 1 января 2027 года расчет пеней, штрафов, начисление процентов в случаях, в частности, несвоевременного внесения платы за жилое помещение и коммунальные услуги, взносов на капитальный ремонт и т.д., будет осуществляться исходя из минимального значения ключевой ставки Банка России из следующих значений: ключевой ставки, действующей по состоянию на 27 февраля 2022 г., и ключевой ставки, действующей на день фактической оплаты (на день исполнения обязательства, на день начисления процентов).</w:t>
      </w:r>
    </w:p>
    <w:p w14:paraId="09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A000000">
      <w:pPr>
        <w:spacing w:after="0" w:before="168"/>
        <w:ind w:firstLine="0" w:left="2126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        Помощник прокурора города Шаркова Ольга Викторовна</w:t>
      </w:r>
    </w:p>
    <w:p w14:paraId="0B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C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D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E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0F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0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1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2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3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4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5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6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p w14:paraId="17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</w:p>
    <w:sectPr>
      <w:pgSz w:h="16838" w:orient="portrait" w:w="11906"/>
      <w:pgMar w:bottom="397" w:footer="708" w:gutter="0" w:header="708" w:left="1701" w:right="566" w:top="851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Endnote"/>
    <w:link w:val="Style_7_ch"/>
    <w:pPr>
      <w:ind w:firstLine="851" w:left="0"/>
      <w:jc w:val="both"/>
    </w:pPr>
    <w:rPr>
      <w:rFonts w:ascii="XO Thames" w:hAnsi="XO Thames"/>
      <w:sz w:val="22"/>
    </w:rPr>
  </w:style>
  <w:style w:styleId="Style_7_ch" w:type="character">
    <w:name w:val="Endnote"/>
    <w:link w:val="Style_7"/>
    <w:rPr>
      <w:rFonts w:ascii="XO Thames" w:hAnsi="XO Thames"/>
      <w:sz w:val="22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Normal (Web)"/>
    <w:basedOn w:val="Style_2"/>
    <w:link w:val="Style_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9_ch" w:type="character">
    <w:name w:val="Normal (Web)"/>
    <w:basedOn w:val="Style_2_ch"/>
    <w:link w:val="Style_9"/>
    <w:rPr>
      <w:rFonts w:ascii="Times New Roman" w:hAnsi="Times New Roman"/>
      <w:sz w:val="24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ConsPlusNormal"/>
    <w:link w:val="Style_13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13_ch" w:type="character">
    <w:name w:val="ConsPlusNormal"/>
    <w:link w:val="Style_13"/>
    <w:rPr>
      <w:rFonts w:ascii="Times New Roman" w:hAnsi="Times New Roman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26" w:type="paragraph">
    <w:name w:val="header"/>
    <w:basedOn w:val="Style_2"/>
    <w:link w:val="Style_26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6_ch" w:type="character">
    <w:name w:val="header"/>
    <w:basedOn w:val="Style_2_ch"/>
    <w:link w:val="Style_26"/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2025-06-17T12:56:06Z</dcterms:modified>
</cp:coreProperties>
</file>