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477" w:rsidRDefault="002E1477" w:rsidP="002E1477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Зарегистрировано Управлением Министерства юстиции                                            </w:t>
      </w:r>
    </w:p>
    <w:p w:rsidR="002E1477" w:rsidRDefault="002E1477" w:rsidP="002E1477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Российской Федерации по Московской области 06.03.2024</w:t>
      </w:r>
    </w:p>
    <w:p w:rsidR="002E1477" w:rsidRDefault="002E1477" w:rsidP="002E1477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Государственный регистрационный номер муниципального       </w:t>
      </w:r>
    </w:p>
    <w:p w:rsidR="002E1477" w:rsidRPr="00B20E24" w:rsidRDefault="002E1477" w:rsidP="002E1477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</w:t>
      </w:r>
      <w:proofErr w:type="gramStart"/>
      <w:r>
        <w:rPr>
          <w:rFonts w:cs="Times New Roman"/>
          <w:szCs w:val="24"/>
        </w:rPr>
        <w:t>правового</w:t>
      </w:r>
      <w:proofErr w:type="gramEnd"/>
      <w:r>
        <w:rPr>
          <w:rFonts w:cs="Times New Roman"/>
          <w:szCs w:val="24"/>
        </w:rPr>
        <w:t xml:space="preserve"> акта </w:t>
      </w:r>
      <w:r>
        <w:rPr>
          <w:rFonts w:cs="Times New Roman"/>
          <w:szCs w:val="24"/>
          <w:lang w:val="en-US"/>
        </w:rPr>
        <w:t>RU</w:t>
      </w:r>
      <w:r w:rsidRPr="00B20E24">
        <w:rPr>
          <w:rFonts w:cs="Times New Roman"/>
          <w:szCs w:val="24"/>
        </w:rPr>
        <w:t>503330002024001</w:t>
      </w:r>
    </w:p>
    <w:p w:rsidR="002E1477" w:rsidRDefault="002E1477" w:rsidP="002E1477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</w:t>
      </w:r>
    </w:p>
    <w:p w:rsidR="002E1477" w:rsidRDefault="002E1477" w:rsidP="002E1477">
      <w:pPr>
        <w:spacing w:line="240" w:lineRule="auto"/>
        <w:rPr>
          <w:rFonts w:cs="Times New Roman"/>
          <w:szCs w:val="24"/>
        </w:rPr>
      </w:pPr>
      <w:r w:rsidRPr="00B20E24">
        <w:rPr>
          <w:rFonts w:cs="Times New Roman"/>
          <w:szCs w:val="24"/>
        </w:rPr>
        <w:t xml:space="preserve">                                                              </w:t>
      </w:r>
      <w:r>
        <w:rPr>
          <w:rFonts w:cs="Times New Roman"/>
          <w:szCs w:val="24"/>
        </w:rPr>
        <w:t xml:space="preserve">   </w:t>
      </w: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752475" cy="847725"/>
            <wp:effectExtent l="0" t="0" r="9525" b="9525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</w:rPr>
        <w:t xml:space="preserve">                                                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 xml:space="preserve">                     </w:t>
      </w:r>
    </w:p>
    <w:p w:rsidR="002E1477" w:rsidRDefault="002E1477" w:rsidP="002E1477">
      <w:pPr>
        <w:spacing w:after="0" w:line="240" w:lineRule="auto"/>
        <w:rPr>
          <w:rFonts w:cs="Times New Roman"/>
          <w:szCs w:val="24"/>
        </w:rPr>
      </w:pPr>
    </w:p>
    <w:p w:rsidR="002E1477" w:rsidRDefault="002E1477" w:rsidP="002E1477">
      <w:pPr>
        <w:spacing w:after="120" w:line="24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СОВЕТ ДЕПУТАТОВ ГОРОДСКОГО ОКРУГА ЭЛЕКТРОСТАЛЬ            </w:t>
      </w:r>
    </w:p>
    <w:p w:rsidR="002E1477" w:rsidRDefault="002E1477" w:rsidP="002E1477">
      <w:pPr>
        <w:spacing w:after="120" w:line="24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                                МОСКОВСКОЙ   ОБЛАСТИ</w:t>
      </w:r>
    </w:p>
    <w:p w:rsidR="002E1477" w:rsidRDefault="002E1477" w:rsidP="002E1477">
      <w:pPr>
        <w:spacing w:line="240" w:lineRule="auto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32"/>
          <w:szCs w:val="32"/>
        </w:rPr>
        <w:t xml:space="preserve">                                        </w:t>
      </w:r>
      <w:r>
        <w:rPr>
          <w:rFonts w:cs="Times New Roman"/>
          <w:b/>
          <w:sz w:val="44"/>
          <w:szCs w:val="44"/>
        </w:rPr>
        <w:t>Р Е Ш Е Н И Е</w:t>
      </w:r>
    </w:p>
    <w:p w:rsidR="002E1477" w:rsidRDefault="002E1477" w:rsidP="002E1477">
      <w:pPr>
        <w:spacing w:line="240" w:lineRule="exact"/>
        <w:rPr>
          <w:rFonts w:cs="Times New Roman"/>
          <w:b/>
          <w:szCs w:val="24"/>
        </w:rPr>
      </w:pPr>
      <w:r w:rsidRPr="002E1477">
        <w:rPr>
          <w:rFonts w:cs="Times New Roman"/>
          <w:b/>
          <w:szCs w:val="24"/>
        </w:rPr>
        <w:t xml:space="preserve">                                                    </w:t>
      </w:r>
    </w:p>
    <w:p w:rsidR="002E1477" w:rsidRDefault="002E1477" w:rsidP="002E1477">
      <w:pPr>
        <w:spacing w:line="240" w:lineRule="exact"/>
        <w:rPr>
          <w:rFonts w:cs="Times New Roman"/>
          <w:b/>
          <w:szCs w:val="24"/>
        </w:rPr>
      </w:pPr>
      <w:r w:rsidRPr="00B20E24">
        <w:rPr>
          <w:rFonts w:cs="Times New Roman"/>
          <w:b/>
          <w:szCs w:val="24"/>
        </w:rPr>
        <w:t xml:space="preserve">                                                       </w:t>
      </w:r>
      <w:r>
        <w:rPr>
          <w:rFonts w:cs="Times New Roman"/>
          <w:b/>
          <w:szCs w:val="24"/>
        </w:rPr>
        <w:t xml:space="preserve"> </w:t>
      </w:r>
      <w:r w:rsidR="00B20E24">
        <w:rPr>
          <w:rFonts w:cs="Times New Roman"/>
          <w:b/>
          <w:szCs w:val="24"/>
        </w:rPr>
        <w:t xml:space="preserve"> </w:t>
      </w:r>
      <w:bookmarkStart w:id="0" w:name="_GoBack"/>
      <w:bookmarkEnd w:id="0"/>
      <w:r>
        <w:rPr>
          <w:rFonts w:cs="Times New Roman"/>
          <w:b/>
          <w:szCs w:val="24"/>
        </w:rPr>
        <w:t xml:space="preserve">31.01.2024  № 320/48 </w:t>
      </w:r>
    </w:p>
    <w:p w:rsidR="002E1477" w:rsidRDefault="002E1477" w:rsidP="002E1477">
      <w:pPr>
        <w:spacing w:after="0" w:line="24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</w:p>
    <w:p w:rsidR="002E1477" w:rsidRPr="006777A0" w:rsidRDefault="002E1477" w:rsidP="002E1477">
      <w:pPr>
        <w:spacing w:after="0" w:line="240" w:lineRule="exact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   </w:t>
      </w:r>
      <w:r w:rsidRPr="002E1477">
        <w:rPr>
          <w:rFonts w:cs="Times New Roman"/>
          <w:szCs w:val="24"/>
        </w:rPr>
        <w:t xml:space="preserve">   </w:t>
      </w:r>
      <w:r w:rsidRPr="006777A0">
        <w:rPr>
          <w:rFonts w:cs="Times New Roman"/>
          <w:b/>
          <w:szCs w:val="24"/>
        </w:rPr>
        <w:t xml:space="preserve"> О внесении   изменений в </w:t>
      </w:r>
      <w:proofErr w:type="gramStart"/>
      <w:r w:rsidRPr="006777A0">
        <w:rPr>
          <w:rFonts w:cs="Times New Roman"/>
          <w:b/>
          <w:szCs w:val="24"/>
        </w:rPr>
        <w:t>Устав  городского</w:t>
      </w:r>
      <w:proofErr w:type="gramEnd"/>
      <w:r w:rsidRPr="006777A0">
        <w:rPr>
          <w:rFonts w:cs="Times New Roman"/>
          <w:b/>
          <w:szCs w:val="24"/>
        </w:rPr>
        <w:t xml:space="preserve"> округа  Электросталь Московской области</w:t>
      </w:r>
    </w:p>
    <w:p w:rsidR="002E1477" w:rsidRDefault="002E1477" w:rsidP="002E1477">
      <w:pPr>
        <w:spacing w:after="0" w:line="240" w:lineRule="exact"/>
        <w:rPr>
          <w:rFonts w:cs="Times New Roman"/>
          <w:szCs w:val="24"/>
        </w:rPr>
      </w:pPr>
    </w:p>
    <w:p w:rsidR="002E1477" w:rsidRDefault="002E1477" w:rsidP="006777A0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С целью приведения Устава городского округа Электросталь Московской области в соответствие с изменениями, внесенными в Федеральный закон от 06.10.2003 № 131-ФЗ «Об общих принципах организации местного самоуправления в Российской Федерации», в соответствии с Законом Московской области от 31.05.2023 № 80/2023-ОЗ (в редакции от 11.07.2023) «О внесении изменений в некоторые законы Московской области в сфере муниципальной службы в Московской области»,  руководствуясь Федеральным законом от 06.10.2003 г. № 131-ФЗ «Об общих принципах организации местного самоуправления в Российской Федерации», Уставом городского округа Электросталь Московской области, учитывая заключение Комиссии, уполномоченной на организацию и проведение публичных слушаний по обсуждению проектов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 и (или) дополнений в Устав городского округа Электросталь Московской области  от 26.12.2023,  Совет депутатов городского округа Электросталь Московской области   РЕШИЛ :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2E1477" w:rsidRDefault="002E1477" w:rsidP="002E1477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1. Внести в Устав городского округа Электросталь Московской области, принятый решением Совета депутатов города  Электросталь Московской области от 30.06.2005 № 302/48 (в редакции решений Совета депутатов городского округа Электросталь Московской области от 11.09.2006 № 173/18, от 29.06.2007 № 318/31, от 29.11.2007  № 277/38, от 28.11.2008 №393/57,  от 23.07.2009 № 460/67, от 25.11.2009 № 490/72, от 24.09.2010 № 575/88,  от 23.12.2010 № 21/5, от 25.04.2012 № 156/31,  от 25.05.2012  № 163/33, от 27.09.2012 № 195/39, от 06.05.2013 № 262/49, от 24.10.2013 № 296/58, от 30.01.2014 № 327/63, от 29.10.2014 № 387/73, от 08.07.2015  №  460/86, от  29.07.2015 № 462/87, от 27.07.2016 № 76/13, от 30.11.2016 № 118/22, от 21.06.2017 № 181/34, от 15.11.2017 № 221/38, от 19.12.2018  №  323/52, от 10.07.2019 № 371/59, от 26.08.2021 № 69/15, от 15.12.2022 № 195/35, от 27.04.2023 № 236/39, от 24.08.2023 № 267/42)  следующие  изменения: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1.1. В части 1 статьи </w:t>
      </w:r>
      <w:proofErr w:type="gramStart"/>
      <w:r>
        <w:rPr>
          <w:rFonts w:cs="Times New Roman"/>
          <w:szCs w:val="24"/>
        </w:rPr>
        <w:t>6 :</w:t>
      </w:r>
      <w:proofErr w:type="gramEnd"/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1.1.1. Пункт 34 изложить в следующей редакции:</w:t>
      </w:r>
    </w:p>
    <w:p w:rsidR="002E1477" w:rsidRDefault="002E1477" w:rsidP="002E1477">
      <w:pPr>
        <w:autoSpaceDE w:val="0"/>
        <w:autoSpaceDN w:val="0"/>
        <w:adjustRightInd w:val="0"/>
        <w:spacing w:before="240"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         «34)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округе;»;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1.1.2. Пункт 36 изложить в следующей редакции: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«36)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1.1.3. Дополнить пунктом 45 следующего содержания: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«45)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городского округа.».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1.2.  Пункты 7 и 8 части 1 статьи 7 изложить в следующей редакции: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городского округа официальной информации;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8) осуществление международных и внешнеэкономических связей в соответствии с Федеральным законом от 06.10.2003 г. № 131-ФЗ «Об общих принципах организации местного самоуправления в Российской Федерации;».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4"/>
        </w:rPr>
      </w:pP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1.3.  В статье </w:t>
      </w:r>
      <w:proofErr w:type="gramStart"/>
      <w:r>
        <w:rPr>
          <w:rFonts w:cs="Times New Roman"/>
          <w:szCs w:val="24"/>
        </w:rPr>
        <w:t>27 :</w:t>
      </w:r>
      <w:proofErr w:type="gramEnd"/>
      <w:r>
        <w:rPr>
          <w:rFonts w:cs="Times New Roman"/>
          <w:szCs w:val="24"/>
        </w:rPr>
        <w:t xml:space="preserve">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1.3.1. Абзац шестой части 5.1 изложить в следующей редакции: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«-внеочередной прием Главой городского округа, заместителями Главы городского округа, руководителями органов Администрации городского округа;».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1.3.2. Часть 7.7 считать частью 7.1.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1.4. В статье 29: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1.4.1. В части 1: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1.4.1.1. Пункт 12 изложить в следующей редакции: 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«12) назначение и освобождение от должности заместителей Главы городского округа;».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1.4.1.2. Пункт 14 изложить в следующей редакции: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«14) осуществление контроля за деятельностью структурных подразделений Администрации городского округа, заместителей Главы городского округа, руководителей муниципальных организаций;».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1.4.2. Часть 3 изложить в следующей редакции: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«3. В случае временного отсутствия Главы городского округа в связи с нахождением в отпуске либо командировке, временной нетрудоспособностью, руководство деятельностью Администрации городского округа (за исключением назначения на должность и освобождения от должности заместителей Главы городского округа) и издание постановлений и распоряжений Администрации городского округа временно осуществляет первый заместитель Главы городского округа, а в случае его отсутствия - один из заместителей Главы городского округа, назначенный распоряжением Администрации городского округа (либо в случае невозможности издания распоряжения Администрации городского округа - решением Совета депутатов городского округа).».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1.4.3. Часть 6 изложить в следующей редакции: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«6. В случае досрочного прекращения полномочий Главы городского округа либо применения к нему по решению суда мер процессуального принуждения в виде заключения под стражу или временного отстранения его от должности его полномочия временно исполняет первый заместитель Главы городского округа, а в случае его отсутствия - один из заместителей Главы городского округа, назначенный распоряжением Администрации городского округа (либо в случае невозможности издания распоряжения Администрации городского округа - решением Совета депутатов городского округа).».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1.5. В статье 30 части 6 и </w:t>
      </w:r>
      <w:proofErr w:type="gramStart"/>
      <w:r>
        <w:rPr>
          <w:rFonts w:cs="Times New Roman"/>
          <w:szCs w:val="24"/>
        </w:rPr>
        <w:t>7  изложить</w:t>
      </w:r>
      <w:proofErr w:type="gramEnd"/>
      <w:r>
        <w:rPr>
          <w:rFonts w:cs="Times New Roman"/>
          <w:szCs w:val="24"/>
        </w:rPr>
        <w:t xml:space="preserve"> в следующей редакции :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«6. Структура Администрации городского округа утверждается Советом депутатов городского округа по представлению Главы городского округа.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Структуру Администрации городского округа составляют: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-первый заместитель Главы городского округа;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-заместители Главы городского округа;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-помощники Главы городского округа;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-советники Главы городского округа;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-отраслевые (функциональные) органы Администрации городского округа, наделенные правами юридических лиц - комитеты Администрации городского округа, управления Администрации городского округа;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-органы Администрации городского округа, не наделенные правами юридических лиц, - управления Администрации городского округа, отделы Администрации городского округа, не входящие в состав управлений.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Распределение обязанностей между заместителями Главы городского округа устанавливается распоряжением Администрации городского округа, в котором указываются структурные подразделения администрации городского округа и муниципальные организации городского округа, в отношении которых каждый из заместителей Главы городского округа осуществляет направляющие и контрольные функции, а также круг вопросов, которыми в пределах компетенции Администрации городского округа занимается каждый заместитель Главы городского округа.».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1.6. В статье </w:t>
      </w:r>
      <w:proofErr w:type="gramStart"/>
      <w:r>
        <w:rPr>
          <w:rFonts w:cs="Times New Roman"/>
          <w:szCs w:val="24"/>
        </w:rPr>
        <w:t>40 :</w:t>
      </w:r>
      <w:proofErr w:type="gramEnd"/>
      <w:r>
        <w:rPr>
          <w:rFonts w:cs="Times New Roman"/>
          <w:szCs w:val="24"/>
        </w:rPr>
        <w:t xml:space="preserve">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1.6.1. Часть 1 изложить в следующей редакции: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«1. Проекты муниципальных правовых актов городского округа могут вноситься депутатами Совета депутатов городского округа, Главой городского округа, заместителями Главы городского округа, председателем контрольно-счетного органа городского округа, руководителями структурных подразделений Администрации городского округа, органами территориального общественного самоуправления, инициативными группами граждан, прокурором города Электросталь Московской области.».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1.6.2. Часть 5 изложить в следующей редакции: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«5. В случае временного отсутствия Главы городского округа первый заместитель Главы городского округа (а в случае его отсутствия - заместитель Главы городского округа), осуществляющий в соответствии с распоряжением Администрации городского округа (либо в случае невозможности принятия распоряжения Администрации городского округа - в соответствии с решением Совета депутатов городского округа) руководство деятельностью Администрации городского округа, издает постановления и распоряжения Администрации городского округа.».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1.7. Статью 44 изложить в следующей редакции: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«Статья 44. Вступление в силу и обнародование муниципальных правовых актов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Муниципальные правовые акты вступают в силу в порядке, установленном настоящим Уставом, за исключением нормативных правовых актов Совета депутатов городского округа о </w:t>
      </w:r>
      <w:r>
        <w:rPr>
          <w:rFonts w:cs="Times New Roman"/>
          <w:szCs w:val="24"/>
        </w:rPr>
        <w:lastRenderedPageBreak/>
        <w:t xml:space="preserve">налогах и сборах, которые вступают в силу в соответствии с Налоговым кодексом Российской Федерации.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городской округ,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1)  официальное опубликование муниципального правового акта;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местах).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первое размещение его полного текста в сетевом издании - официальном сайте городского округа Электросталь Московской области по адресу www.electrostal.ru в информационно-телекоммуникационной сети «Интернет» (регистрация в качестве сетевого издания от 10.02.2020 Эл. N ФС77-77839). 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Устав городского округа, решения Совета депутатов городского округа о внесении изменений и (или) дополнений в Устав городского округа дополнительно размещаются на официальном портале Министерства юстиции Российской Федерации «Нормативные правовые акты в Российской Федерации» (http://pravo-minjust.ru, http://право-минюст.рф, регистрация в качестве сетевого издания от 05.03.2018 Эл. N ФС77-72471).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в городском округе 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дополнительных технических средств.».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1.8. Дополнить главой </w:t>
      </w:r>
      <w:r>
        <w:rPr>
          <w:rFonts w:cs="Times New Roman"/>
          <w:szCs w:val="24"/>
          <w:lang w:val="en-US"/>
        </w:rPr>
        <w:t>VIII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en-US"/>
        </w:rPr>
        <w:t>I</w:t>
      </w:r>
      <w:r w:rsidRPr="002E147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следующего </w:t>
      </w:r>
      <w:proofErr w:type="gramStart"/>
      <w:r>
        <w:rPr>
          <w:rFonts w:cs="Times New Roman"/>
          <w:szCs w:val="24"/>
        </w:rPr>
        <w:t>содержания :</w:t>
      </w:r>
      <w:proofErr w:type="gramEnd"/>
      <w:r>
        <w:rPr>
          <w:rFonts w:cs="Times New Roman"/>
          <w:szCs w:val="24"/>
        </w:rPr>
        <w:t xml:space="preserve">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«Глава </w:t>
      </w:r>
      <w:r>
        <w:rPr>
          <w:rFonts w:cs="Times New Roman"/>
          <w:szCs w:val="24"/>
          <w:lang w:val="en-US"/>
        </w:rPr>
        <w:t>VIII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en-US"/>
        </w:rPr>
        <w:t>I</w:t>
      </w:r>
      <w:r>
        <w:rPr>
          <w:rFonts w:cs="Times New Roman"/>
          <w:szCs w:val="24"/>
        </w:rPr>
        <w:t xml:space="preserve">. МЕЖДУНАРОДНЫЕ И ВНЕШНЕЭКОНОМИЧЕСКИЕ СВЯЗИ ОРГАНОВ     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МЕСТНОГО САМОУПРАВЛЕНИЯ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Статья 53.1. Полномочия органов местного самоуправления в сфере международных и внешнеэкономических связей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 Международные и внешнеэкономические связи осуществляются органами местного самоуправления городского округа в целях решения вопросов местного значения по согласованию с органами государственной власти Московской области в порядке, установленном законом Московской области.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2. К полномочиям органов местного самоуправления в сфере международных и внешнеэкономических связей относятся: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 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4) участие в разработке и реализации проектов международных программ межмуниципального сотрудничества;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Московской области.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Статья 53.2. Соглашения об осуществлении международных и внешнеэкономических связей органов местного самоуправления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 В целях решения вопросов местного значения органы местного самоуправления городского округа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Московской области в порядке, определяемом субъектом Российской Федерации - Московской областью.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2. Регистрация органами государственной власти Московской области соглашений об осуществлении международных и внешнеэкономических связей органов местного самоуправления городского округа осуществляется в порядке, определяемом законом Московской области, и является обязательным условием вступления таких соглашений в силу.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3. Подписанные соглашения об осуществлении международных и внешнеэкономических связей органов местного самоуправления городского округа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Статья 53.3. Информирование об осуществлении международных и внешнеэкономических связей органов местного самоуправления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 Глава городского округа ежегодно до 15 января информирует уполномоченный орган государственной власти Московской области в установленном указанным органом порядке об осуществлении международных и внешнеэкономических связей органов местного самоуправления городского округа и о результатах осуществления таких связей в предыдущем году.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Статья 53.4. Перечень соглашений об осуществлении международных и внешнеэкономических связей органов местного самоуправления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 Городской округ формирует перечень соглашений об осуществлении международных и внешнеэкономических связей органов местного самоуправления городского округа в порядке, определенном Правительством Московской области. В такой перечень включаются все соглашения об осуществлении международных и внешнеэкономических связей органов местного самоуправления городского округа, в том числе соглашения, утратившие силу.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2. Глава городского округа ежегодно до 15 января направляет в уполномоченный орган государственной власти Московской области перечень соглашений об осуществлении международных и внешнеэкономических связей органов местного самоуправления городского округа,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городского округа, в том числе соглашения, утратившие силу.».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2.   Направить настоящее решение в Управление Министерства юстиции Российской Федерации по Московской области для проверки соответствия Устава городского округа Электросталь Московской </w:t>
      </w:r>
      <w:r>
        <w:rPr>
          <w:rFonts w:cs="Times New Roman"/>
          <w:color w:val="000000" w:themeColor="text1"/>
          <w:szCs w:val="24"/>
        </w:rPr>
        <w:t xml:space="preserve">области </w:t>
      </w:r>
      <w:r>
        <w:rPr>
          <w:rFonts w:cs="Times New Roman"/>
          <w:szCs w:val="24"/>
        </w:rPr>
        <w:t xml:space="preserve">Конституции Российской Федерации, федеральным законам, уставу и законам </w:t>
      </w:r>
      <w:r>
        <w:rPr>
          <w:rFonts w:cs="Times New Roman"/>
          <w:szCs w:val="24"/>
        </w:rPr>
        <w:lastRenderedPageBreak/>
        <w:t xml:space="preserve">Московской области,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области.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3. После государственной регистрации изменений, внесенных в Устав городского округа Электросталь Московской области, опубликовать настоящее решение в порядке, установленном для официального опубликования муниципальных правовых актов.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 Установить, что настоящее решение вступает в силу после его государственной регистрации и </w:t>
      </w:r>
      <w:proofErr w:type="gramStart"/>
      <w:r>
        <w:rPr>
          <w:rFonts w:cs="Times New Roman"/>
          <w:szCs w:val="24"/>
        </w:rPr>
        <w:t>официального  опубликования</w:t>
      </w:r>
      <w:proofErr w:type="gramEnd"/>
      <w:r>
        <w:rPr>
          <w:rFonts w:cs="Times New Roman"/>
          <w:szCs w:val="24"/>
        </w:rPr>
        <w:t xml:space="preserve">. 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Председатель Совета депутатов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городского</w:t>
      </w:r>
      <w:proofErr w:type="gramEnd"/>
      <w:r>
        <w:rPr>
          <w:rFonts w:cs="Times New Roman"/>
          <w:szCs w:val="24"/>
        </w:rPr>
        <w:t xml:space="preserve"> округа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                                                             О. И. Мироничев</w:t>
      </w: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2E1477" w:rsidRDefault="002E1477" w:rsidP="002E147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Глава городского округа                                                                                                    И. Ю. Волкова </w:t>
      </w:r>
    </w:p>
    <w:p w:rsidR="00811DC7" w:rsidRDefault="00811DC7"/>
    <w:sectPr w:rsidR="00811DC7" w:rsidSect="002E147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0F"/>
    <w:rsid w:val="002A140F"/>
    <w:rsid w:val="002E1477"/>
    <w:rsid w:val="006777A0"/>
    <w:rsid w:val="00811DC7"/>
    <w:rsid w:val="00B2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393F2-F752-4CB0-BD4D-B19F1E84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477"/>
    <w:pPr>
      <w:spacing w:line="254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0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AFCF3-62DB-4E9B-A1FF-A3C572FB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2635</Words>
  <Characters>15021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Ольга Романова</cp:lastModifiedBy>
  <cp:revision>3</cp:revision>
  <dcterms:created xsi:type="dcterms:W3CDTF">2024-04-08T07:06:00Z</dcterms:created>
  <dcterms:modified xsi:type="dcterms:W3CDTF">2024-05-22T11:10:00Z</dcterms:modified>
</cp:coreProperties>
</file>