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FE3729" w:rsidRPr="001377AF" w:rsidRDefault="009C410E" w:rsidP="001377AF">
      <w:pPr>
        <w:spacing w:line="240" w:lineRule="exact"/>
        <w:jc w:val="center"/>
        <w:outlineLvl w:val="0"/>
      </w:pPr>
      <w:bookmarkStart w:id="0" w:name="_GoBack"/>
      <w:r w:rsidRPr="00031B36">
        <w:t>О внесении изменений в муниципальную программу</w:t>
      </w:r>
      <w:r w:rsidR="001377AF">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1377AF">
        <w:t xml:space="preserve"> </w:t>
      </w:r>
      <w:r w:rsidR="00FE3729" w:rsidRPr="0062679F">
        <w:rPr>
          <w:rFonts w:cs="Times New Roman"/>
        </w:rPr>
        <w:t>и отрасли обращения с отходами»</w:t>
      </w:r>
      <w:bookmarkEnd w:id="0"/>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737A9">
        <w:t xml:space="preserve"> </w:t>
      </w:r>
      <w:r w:rsidR="00193F22" w:rsidRPr="00193F22">
        <w:rPr>
          <w:color w:val="000000" w:themeColor="text1"/>
        </w:rPr>
        <w:t>с</w:t>
      </w:r>
      <w:r w:rsidR="007737A9">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5364B9">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930EE6">
        <w:t xml:space="preserve"> </w:t>
      </w:r>
      <w:r w:rsidR="000D6FC4">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930EE6" w:rsidRPr="00571846" w:rsidRDefault="00930EE6" w:rsidP="00B53C29">
      <w:pPr>
        <w:spacing w:line="240" w:lineRule="exact"/>
        <w:sectPr w:rsidR="00930EE6" w:rsidRPr="00571846" w:rsidSect="008D302E">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____</w:t>
      </w:r>
      <w:r w:rsidRPr="00031B36">
        <w:t xml:space="preserve"> №</w:t>
      </w:r>
      <w:r w:rsidR="00603E77">
        <w:t>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454FBD"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54FBD" w:rsidRPr="0062679F" w:rsidRDefault="00454FBD"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433 355,73</w:t>
            </w:r>
          </w:p>
        </w:tc>
        <w:tc>
          <w:tcPr>
            <w:tcW w:w="1701"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155 471,60</w:t>
            </w:r>
          </w:p>
        </w:tc>
        <w:tc>
          <w:tcPr>
            <w:tcW w:w="1560"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83 563,40</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63 740,43</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78 041,88</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52 538,42</w:t>
            </w:r>
          </w:p>
        </w:tc>
      </w:tr>
      <w:tr w:rsidR="00454FBD"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54FBD" w:rsidRPr="0062679F" w:rsidRDefault="00454FBD"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3 835 211,64</w:t>
            </w:r>
          </w:p>
        </w:tc>
        <w:tc>
          <w:tcPr>
            <w:tcW w:w="1701"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220 743,63</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254 997,26</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3 325 246,15</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20 432,60</w:t>
            </w:r>
          </w:p>
        </w:tc>
      </w:tr>
      <w:tr w:rsidR="00454FBD"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54FBD" w:rsidRPr="0062679F" w:rsidRDefault="00454FBD"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color w:val="000000"/>
              </w:rPr>
            </w:pPr>
            <w:r>
              <w:rPr>
                <w:color w:val="000000"/>
              </w:rPr>
              <w:t>0,00</w:t>
            </w:r>
          </w:p>
        </w:tc>
      </w:tr>
      <w:tr w:rsidR="00454FBD"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54FBD" w:rsidRPr="0062679F" w:rsidRDefault="00454FBD"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b/>
                <w:bCs/>
                <w:color w:val="000000"/>
              </w:rPr>
            </w:pPr>
            <w:r>
              <w:rPr>
                <w:b/>
                <w:bCs/>
                <w:color w:val="000000"/>
              </w:rPr>
              <w:t>4 268 567,37</w:t>
            </w:r>
          </w:p>
        </w:tc>
        <w:tc>
          <w:tcPr>
            <w:tcW w:w="1701"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b/>
                <w:bCs/>
                <w:color w:val="000000"/>
              </w:rPr>
            </w:pPr>
            <w:r>
              <w:rPr>
                <w:b/>
                <w:bCs/>
                <w:color w:val="000000"/>
              </w:rPr>
              <w:t>169 263,60</w:t>
            </w:r>
          </w:p>
        </w:tc>
        <w:tc>
          <w:tcPr>
            <w:tcW w:w="1560"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b/>
                <w:bCs/>
                <w:color w:val="000000"/>
              </w:rPr>
            </w:pPr>
            <w:r>
              <w:rPr>
                <w:b/>
                <w:bCs/>
                <w:color w:val="000000"/>
              </w:rPr>
              <w:t>304 307,03</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b/>
                <w:bCs/>
                <w:color w:val="000000"/>
              </w:rPr>
            </w:pPr>
            <w:r>
              <w:rPr>
                <w:b/>
                <w:bCs/>
                <w:color w:val="000000"/>
              </w:rPr>
              <w:t>318 737,69</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b/>
                <w:bCs/>
                <w:color w:val="000000"/>
              </w:rPr>
            </w:pPr>
            <w:r>
              <w:rPr>
                <w:b/>
                <w:bCs/>
                <w:color w:val="000000"/>
              </w:rPr>
              <w:t>3 403 288,03</w:t>
            </w:r>
          </w:p>
        </w:tc>
        <w:tc>
          <w:tcPr>
            <w:tcW w:w="1559" w:type="dxa"/>
            <w:tcBorders>
              <w:top w:val="nil"/>
              <w:left w:val="nil"/>
              <w:bottom w:val="single" w:sz="4" w:space="0" w:color="auto"/>
              <w:right w:val="single" w:sz="4" w:space="0" w:color="auto"/>
            </w:tcBorders>
            <w:shd w:val="clear" w:color="auto" w:fill="auto"/>
            <w:vAlign w:val="center"/>
            <w:hideMark/>
          </w:tcPr>
          <w:p w:rsidR="00454FBD" w:rsidRDefault="00454FBD">
            <w:pPr>
              <w:jc w:val="center"/>
              <w:rPr>
                <w:b/>
                <w:bCs/>
                <w:color w:val="000000"/>
              </w:rPr>
            </w:pPr>
            <w:r>
              <w:rPr>
                <w:b/>
                <w:bCs/>
                <w:color w:val="000000"/>
              </w:rPr>
              <w:t>72 971,02</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1377A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sidR="003B7206">
              <w:rPr>
                <w:sz w:val="18"/>
                <w:szCs w:val="18"/>
              </w:rPr>
              <w:t>,</w:t>
            </w:r>
            <w:r w:rsidR="003B7206" w:rsidRPr="007768D5">
              <w:rPr>
                <w:sz w:val="18"/>
                <w:szCs w:val="18"/>
              </w:rPr>
              <w:t>05.03</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2"/>
        <w:gridCol w:w="2249"/>
        <w:gridCol w:w="1150"/>
        <w:gridCol w:w="1504"/>
        <w:gridCol w:w="859"/>
        <w:gridCol w:w="856"/>
        <w:gridCol w:w="652"/>
        <w:gridCol w:w="677"/>
        <w:gridCol w:w="931"/>
        <w:gridCol w:w="771"/>
        <w:gridCol w:w="774"/>
        <w:gridCol w:w="804"/>
        <w:gridCol w:w="804"/>
        <w:gridCol w:w="804"/>
        <w:gridCol w:w="1566"/>
      </w:tblGrid>
      <w:tr w:rsidR="007768D5" w:rsidRPr="007768D5" w:rsidTr="007768D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Всего</w:t>
            </w:r>
            <w:r w:rsidRPr="007768D5">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 xml:space="preserve">Ответственный за выполнение мероприятия </w:t>
            </w:r>
          </w:p>
        </w:tc>
      </w:tr>
      <w:tr w:rsidR="007768D5" w:rsidRPr="007768D5" w:rsidTr="007768D5">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r>
      <w:tr w:rsidR="007768D5" w:rsidRPr="007768D5" w:rsidTr="007768D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11</w:t>
            </w:r>
          </w:p>
        </w:tc>
      </w:tr>
      <w:tr w:rsidR="007768D5" w:rsidRPr="007768D5" w:rsidTr="007768D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rPr>
                <w:rFonts w:cs="Times New Roman"/>
                <w:b/>
                <w:bCs/>
                <w:color w:val="000000"/>
                <w:sz w:val="16"/>
                <w:szCs w:val="16"/>
              </w:rPr>
            </w:pPr>
            <w:r w:rsidRPr="007768D5">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87 694,00</w:t>
            </w:r>
          </w:p>
        </w:tc>
        <w:tc>
          <w:tcPr>
            <w:tcW w:w="0" w:type="auto"/>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17 694,00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Х</w:t>
            </w:r>
          </w:p>
        </w:tc>
      </w:tr>
      <w:tr w:rsidR="007768D5" w:rsidRPr="007768D5" w:rsidTr="007768D5">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22 705,00</w:t>
            </w:r>
          </w:p>
        </w:tc>
        <w:tc>
          <w:tcPr>
            <w:tcW w:w="0" w:type="auto"/>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12 699,00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b/>
                <w:bCs/>
                <w:color w:val="0D0D0D"/>
                <w:sz w:val="16"/>
                <w:szCs w:val="16"/>
              </w:rPr>
            </w:pPr>
            <w:r w:rsidRPr="007768D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87 000,00</w:t>
            </w:r>
          </w:p>
        </w:tc>
        <w:tc>
          <w:tcPr>
            <w:tcW w:w="0" w:type="auto"/>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17 000,00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УГЖКХ, МКУ "СБДХ"</w:t>
            </w:r>
          </w:p>
        </w:tc>
      </w:tr>
      <w:tr w:rsidR="007768D5" w:rsidRPr="007768D5" w:rsidTr="007768D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4 301,00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12 699,00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r>
      <w:tr w:rsidR="007768D5" w:rsidRPr="007768D5" w:rsidTr="007768D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w:t>
            </w:r>
          </w:p>
        </w:tc>
        <w:tc>
          <w:tcPr>
            <w:tcW w:w="0" w:type="auto"/>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w:t>
            </w:r>
          </w:p>
        </w:tc>
      </w:tr>
      <w:tr w:rsidR="007768D5" w:rsidRPr="007768D5" w:rsidTr="007768D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b/>
                <w:bCs/>
                <w:color w:val="0D0D0D"/>
                <w:sz w:val="16"/>
                <w:szCs w:val="16"/>
              </w:rPr>
            </w:pPr>
            <w:r w:rsidRPr="007768D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УГЖКХ, МБУ "Благоустройство"</w:t>
            </w:r>
          </w:p>
        </w:tc>
      </w:tr>
      <w:tr w:rsidR="007768D5" w:rsidRPr="007768D5" w:rsidTr="007768D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rPr>
                <w:rFonts w:cs="Times New Roman"/>
                <w:color w:val="000000"/>
                <w:sz w:val="16"/>
                <w:szCs w:val="16"/>
              </w:rPr>
            </w:pPr>
            <w:r w:rsidRPr="007768D5">
              <w:rPr>
                <w:rFonts w:cs="Times New Roman"/>
                <w:color w:val="000000"/>
                <w:sz w:val="16"/>
                <w:szCs w:val="16"/>
              </w:rPr>
              <w:t xml:space="preserve">Количество </w:t>
            </w:r>
            <w:r w:rsidRPr="007768D5">
              <w:rPr>
                <w:rFonts w:cs="Times New Roman"/>
                <w:color w:val="000000"/>
                <w:sz w:val="16"/>
                <w:szCs w:val="16"/>
              </w:rPr>
              <w:lastRenderedPageBreak/>
              <w:t>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xml:space="preserve">Итого </w:t>
            </w:r>
            <w:r w:rsidRPr="007768D5">
              <w:rPr>
                <w:rFonts w:cs="Times New Roman"/>
                <w:color w:val="0D0D0D"/>
                <w:sz w:val="16"/>
                <w:szCs w:val="16"/>
              </w:rPr>
              <w:lastRenderedPageBreak/>
              <w:t>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r>
      <w:tr w:rsidR="007768D5" w:rsidRPr="007768D5" w:rsidTr="007768D5">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sz w:val="16"/>
                <w:szCs w:val="16"/>
              </w:rPr>
            </w:pPr>
            <w:r w:rsidRPr="007768D5">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sz w:val="16"/>
                <w:szCs w:val="16"/>
              </w:rPr>
            </w:pPr>
            <w:r w:rsidRPr="007768D5">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sz w:val="16"/>
                <w:szCs w:val="16"/>
              </w:rPr>
            </w:pPr>
            <w:r w:rsidRPr="007768D5">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w:t>
            </w:r>
          </w:p>
        </w:tc>
      </w:tr>
      <w:tr w:rsidR="007768D5" w:rsidRPr="007768D5" w:rsidTr="007768D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87 694,00</w:t>
            </w:r>
          </w:p>
        </w:tc>
        <w:tc>
          <w:tcPr>
            <w:tcW w:w="0" w:type="auto"/>
            <w:tcBorders>
              <w:top w:val="single" w:sz="4" w:space="0" w:color="auto"/>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17 694,00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r>
      <w:tr w:rsidR="007768D5" w:rsidRPr="007768D5" w:rsidTr="007768D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12 699,00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768D5" w:rsidRPr="007768D5" w:rsidRDefault="007768D5" w:rsidP="007768D5">
            <w:pPr>
              <w:rPr>
                <w:rFonts w:cs="Times New Roman"/>
                <w:color w:val="000000"/>
                <w:sz w:val="20"/>
                <w:szCs w:val="20"/>
              </w:rPr>
            </w:pPr>
            <w:r w:rsidRPr="007768D5">
              <w:rPr>
                <w:rFonts w:cs="Times New Roman"/>
                <w:color w:val="000000"/>
                <w:sz w:val="20"/>
                <w:szCs w:val="20"/>
              </w:rPr>
              <w:t>В том числе по главным распорядителям бюджетных средств:</w:t>
            </w:r>
          </w:p>
        </w:tc>
      </w:tr>
      <w:tr w:rsidR="007768D5" w:rsidRPr="007768D5" w:rsidTr="007768D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ascii="Calibri" w:hAnsi="Calibri" w:cs="Calibri"/>
                <w:color w:val="000000"/>
              </w:rPr>
            </w:pPr>
            <w:r w:rsidRPr="007768D5">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20"/>
                <w:szCs w:val="20"/>
              </w:rPr>
            </w:pPr>
            <w:r w:rsidRPr="007768D5">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ascii="Calibri" w:hAnsi="Calibri" w:cs="Calibri"/>
                <w:color w:val="000000"/>
              </w:rPr>
            </w:pPr>
            <w:r w:rsidRPr="007768D5">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87 694,00</w:t>
            </w:r>
          </w:p>
        </w:tc>
        <w:tc>
          <w:tcPr>
            <w:tcW w:w="0" w:type="auto"/>
            <w:tcBorders>
              <w:top w:val="single" w:sz="4" w:space="0" w:color="auto"/>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17 694,00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70 000,00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20"/>
                <w:szCs w:val="20"/>
              </w:rPr>
            </w:pPr>
            <w:r w:rsidRPr="007768D5">
              <w:rPr>
                <w:rFonts w:cs="Times New Roman"/>
                <w:color w:val="000000"/>
                <w:sz w:val="20"/>
                <w:szCs w:val="20"/>
              </w:rPr>
              <w:t>Х</w:t>
            </w:r>
          </w:p>
        </w:tc>
      </w:tr>
      <w:tr w:rsidR="007768D5" w:rsidRPr="007768D5" w:rsidTr="007768D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17 710,00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20"/>
                <w:szCs w:val="20"/>
              </w:rPr>
            </w:pPr>
          </w:p>
        </w:tc>
      </w:tr>
      <w:tr w:rsidR="007768D5" w:rsidRPr="007768D5" w:rsidTr="007768D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12 699,00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 xml:space="preserve">Строительство ВЗУ Есино г.о. Электросталь </w:t>
            </w:r>
            <w:r w:rsidRPr="00672E78">
              <w:rPr>
                <w:rFonts w:cs="Times New Roman"/>
                <w:sz w:val="16"/>
                <w:szCs w:val="16"/>
              </w:rPr>
              <w:lastRenderedPageBreak/>
              <w:t>(в т.ч.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lastRenderedPageBreak/>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Строительство (в т.ч. проектные и </w:t>
            </w:r>
            <w:r w:rsidRPr="00672E78">
              <w:rPr>
                <w:rFonts w:cs="Times New Roman"/>
                <w:sz w:val="16"/>
                <w:szCs w:val="16"/>
              </w:rPr>
              <w:lastRenderedPageBreak/>
              <w:t>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lastRenderedPageBreak/>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 xml:space="preserve">Средства </w:t>
            </w:r>
            <w:r w:rsidRPr="00672E78">
              <w:rPr>
                <w:rFonts w:cs="Times New Roman"/>
                <w:sz w:val="16"/>
                <w:szCs w:val="16"/>
              </w:rPr>
              <w:lastRenderedPageBreak/>
              <w:t>бюджета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lastRenderedPageBreak/>
              <w:t>64 989,00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672E78" w:rsidRDefault="000E5001" w:rsidP="00670632">
            <w:pPr>
              <w:rPr>
                <w:rFonts w:cs="Times New Roman"/>
                <w:sz w:val="16"/>
                <w:szCs w:val="16"/>
              </w:rPr>
            </w:pPr>
            <w:r w:rsidRPr="00672E78">
              <w:rPr>
                <w:rFonts w:cs="Times New Roman"/>
                <w:sz w:val="16"/>
                <w:szCs w:val="16"/>
              </w:rPr>
              <w:t>Всего по мероприятию</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62"/>
        <w:gridCol w:w="2136"/>
        <w:gridCol w:w="1136"/>
        <w:gridCol w:w="1460"/>
        <w:gridCol w:w="1056"/>
        <w:gridCol w:w="805"/>
        <w:gridCol w:w="615"/>
        <w:gridCol w:w="685"/>
        <w:gridCol w:w="929"/>
        <w:gridCol w:w="769"/>
        <w:gridCol w:w="771"/>
        <w:gridCol w:w="856"/>
        <w:gridCol w:w="1056"/>
        <w:gridCol w:w="804"/>
        <w:gridCol w:w="1323"/>
      </w:tblGrid>
      <w:tr w:rsidR="007768D5" w:rsidRPr="007768D5" w:rsidTr="007768D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xml:space="preserve">Всего </w:t>
            </w:r>
            <w:r w:rsidRPr="007768D5">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xml:space="preserve">Ответственный за выполнение мероприятия </w:t>
            </w:r>
          </w:p>
        </w:tc>
      </w:tr>
      <w:tr w:rsidR="007768D5" w:rsidRPr="007768D5" w:rsidTr="007768D5">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rPr>
                <w:rFonts w:cs="Times New Roman"/>
                <w:color w:val="0D0D0D"/>
                <w:sz w:val="16"/>
                <w:szCs w:val="16"/>
              </w:rPr>
            </w:pPr>
            <w:r w:rsidRPr="007768D5">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11</w:t>
            </w:r>
          </w:p>
        </w:tc>
      </w:tr>
      <w:tr w:rsidR="007768D5" w:rsidRPr="007768D5" w:rsidTr="007768D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Основное мероприятие G6. Федеральный проект «Оздоровление Волги»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b/>
                <w:bCs/>
                <w:color w:val="0D0D0D"/>
                <w:sz w:val="16"/>
                <w:szCs w:val="16"/>
              </w:rPr>
            </w:pPr>
            <w:r w:rsidRPr="007768D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b/>
                <w:bCs/>
                <w:color w:val="0D0D0D"/>
                <w:sz w:val="16"/>
                <w:szCs w:val="16"/>
              </w:rPr>
            </w:pPr>
            <w:r w:rsidRPr="007768D5">
              <w:rPr>
                <w:rFonts w:cs="Times New Roman"/>
                <w:b/>
                <w:bCs/>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X</w:t>
            </w:r>
          </w:p>
        </w:tc>
      </w:tr>
      <w:tr w:rsidR="007768D5" w:rsidRPr="007768D5" w:rsidTr="007768D5">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 xml:space="preserve">Мероприятие G6.01.  </w:t>
            </w:r>
            <w:r w:rsidRPr="007768D5">
              <w:rPr>
                <w:rFonts w:cs="Times New Roman"/>
                <w:color w:val="0D0D0D"/>
                <w:sz w:val="16"/>
                <w:szCs w:val="16"/>
              </w:rPr>
              <w:lastRenderedPageBreak/>
              <w:t>Сокращение доли загрязненных сточных вод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lastRenderedPageBreak/>
              <w:t>2026-2027</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b/>
                <w:bCs/>
                <w:color w:val="0D0D0D"/>
                <w:sz w:val="16"/>
                <w:szCs w:val="16"/>
              </w:rPr>
            </w:pPr>
            <w:r w:rsidRPr="007768D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b/>
                <w:bCs/>
                <w:color w:val="0D0D0D"/>
                <w:sz w:val="16"/>
                <w:szCs w:val="16"/>
              </w:rPr>
            </w:pPr>
            <w:r w:rsidRPr="007768D5">
              <w:rPr>
                <w:rFonts w:cs="Times New Roman"/>
                <w:b/>
                <w:bCs/>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b/>
                <w:bCs/>
                <w:color w:val="0D0D0D"/>
                <w:sz w:val="16"/>
                <w:szCs w:val="16"/>
              </w:rPr>
            </w:pPr>
            <w:r w:rsidRPr="007768D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УГЖКХ</w:t>
            </w:r>
          </w:p>
        </w:tc>
      </w:tr>
      <w:tr w:rsidR="007768D5" w:rsidRPr="007768D5" w:rsidTr="007768D5">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xml:space="preserve"> 2023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X</w:t>
            </w:r>
          </w:p>
        </w:tc>
      </w:tr>
      <w:tr w:rsidR="007768D5" w:rsidRPr="007768D5" w:rsidTr="007768D5">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3 250 186,22</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r>
      <w:tr w:rsidR="007768D5" w:rsidRPr="007768D5" w:rsidTr="007768D5">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27 389,21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3 222 797,01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3 165 824,75</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3 249 586,22</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УГЖКХ</w:t>
            </w:r>
          </w:p>
        </w:tc>
      </w:tr>
      <w:tr w:rsidR="007768D5" w:rsidRPr="007768D5" w:rsidTr="007768D5">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26 789,21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20 458,92</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3 222 797,01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3 165 824,75</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X</w:t>
            </w:r>
          </w:p>
        </w:tc>
      </w:tr>
      <w:tr w:rsidR="007768D5" w:rsidRPr="007768D5" w:rsidTr="007768D5">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 xml:space="preserve">Мероприятие 01.03 – </w:t>
            </w:r>
            <w:r w:rsidRPr="007768D5">
              <w:rPr>
                <w:rFonts w:cs="Times New Roman"/>
                <w:color w:val="0D0D0D"/>
                <w:sz w:val="16"/>
                <w:szCs w:val="16"/>
              </w:rPr>
              <w:lastRenderedPageBreak/>
              <w:t>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lastRenderedPageBreak/>
              <w:t>2023-2026</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w:t>
            </w:r>
          </w:p>
        </w:tc>
      </w:tr>
      <w:tr w:rsidR="007768D5" w:rsidRPr="007768D5" w:rsidTr="007768D5">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w:t>
            </w:r>
          </w:p>
        </w:tc>
      </w:tr>
      <w:tr w:rsidR="007768D5" w:rsidRPr="007768D5" w:rsidTr="007768D5">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 </w:t>
            </w:r>
          </w:p>
        </w:tc>
      </w:tr>
      <w:tr w:rsidR="007768D5" w:rsidRPr="007768D5" w:rsidTr="007768D5">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X</w:t>
            </w:r>
          </w:p>
        </w:tc>
      </w:tr>
      <w:tr w:rsidR="007768D5" w:rsidRPr="007768D5" w:rsidTr="007768D5">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ascii="Calibri" w:hAnsi="Calibri" w:cs="Calibri"/>
                <w:color w:val="000000"/>
              </w:rPr>
            </w:pPr>
            <w:r w:rsidRPr="007768D5">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3 250 186,22</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Х</w:t>
            </w:r>
          </w:p>
        </w:tc>
      </w:tr>
      <w:tr w:rsidR="007768D5" w:rsidRPr="007768D5" w:rsidTr="007768D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27 389,21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20 458,92</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D0D0D"/>
                <w:sz w:val="16"/>
                <w:szCs w:val="16"/>
              </w:rPr>
            </w:pPr>
            <w:r w:rsidRPr="007768D5">
              <w:rPr>
                <w:rFonts w:cs="Times New Roman"/>
                <w:color w:val="0D0D0D"/>
                <w:sz w:val="16"/>
                <w:szCs w:val="16"/>
              </w:rPr>
              <w:t>3 222 797,01</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right"/>
              <w:rPr>
                <w:rFonts w:cs="Times New Roman"/>
                <w:color w:val="0D0D0D"/>
                <w:sz w:val="16"/>
                <w:szCs w:val="16"/>
              </w:rPr>
            </w:pPr>
            <w:r w:rsidRPr="007768D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3 165 824,75</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D0D0D"/>
                <w:sz w:val="16"/>
                <w:szCs w:val="16"/>
              </w:rPr>
            </w:pPr>
          </w:p>
        </w:tc>
      </w:tr>
      <w:tr w:rsidR="007768D5" w:rsidRPr="007768D5" w:rsidTr="007768D5">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768D5" w:rsidRPr="007768D5" w:rsidRDefault="007768D5" w:rsidP="007768D5">
            <w:pPr>
              <w:rPr>
                <w:rFonts w:cs="Times New Roman"/>
                <w:color w:val="000000"/>
                <w:sz w:val="20"/>
                <w:szCs w:val="20"/>
              </w:rPr>
            </w:pPr>
            <w:r w:rsidRPr="007768D5">
              <w:rPr>
                <w:rFonts w:cs="Times New Roman"/>
                <w:color w:val="000000"/>
                <w:sz w:val="20"/>
                <w:szCs w:val="20"/>
              </w:rPr>
              <w:t>В том числе по главным распорядителям бюджетных средств:</w:t>
            </w:r>
          </w:p>
        </w:tc>
      </w:tr>
      <w:tr w:rsidR="007768D5" w:rsidRPr="007768D5" w:rsidTr="007768D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ascii="Calibri" w:hAnsi="Calibri" w:cs="Calibri"/>
                <w:color w:val="000000"/>
              </w:rPr>
            </w:pPr>
            <w:r w:rsidRPr="007768D5">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20"/>
                <w:szCs w:val="20"/>
              </w:rPr>
            </w:pPr>
            <w:r w:rsidRPr="007768D5">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rPr>
            </w:pPr>
            <w:r w:rsidRPr="007768D5">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3 250 186,22</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68D5" w:rsidRPr="007768D5" w:rsidRDefault="007768D5" w:rsidP="007768D5">
            <w:pPr>
              <w:jc w:val="center"/>
              <w:rPr>
                <w:rFonts w:cs="Times New Roman"/>
                <w:color w:val="000000"/>
                <w:sz w:val="20"/>
                <w:szCs w:val="20"/>
              </w:rPr>
            </w:pPr>
            <w:r w:rsidRPr="007768D5">
              <w:rPr>
                <w:rFonts w:cs="Times New Roman"/>
                <w:color w:val="000000"/>
                <w:sz w:val="20"/>
                <w:szCs w:val="20"/>
              </w:rPr>
              <w:t>Х</w:t>
            </w:r>
          </w:p>
        </w:tc>
      </w:tr>
      <w:tr w:rsidR="007768D5" w:rsidRPr="007768D5" w:rsidTr="007768D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27 389,21</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20 458,92</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20"/>
                <w:szCs w:val="20"/>
              </w:rPr>
            </w:pPr>
          </w:p>
        </w:tc>
      </w:tr>
      <w:tr w:rsidR="007768D5" w:rsidRPr="007768D5" w:rsidTr="007768D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768D5" w:rsidRPr="007768D5" w:rsidRDefault="007768D5" w:rsidP="007768D5">
            <w:pPr>
              <w:rPr>
                <w:rFonts w:cs="Times New Roman"/>
                <w:color w:val="0D0D0D"/>
                <w:sz w:val="16"/>
                <w:szCs w:val="16"/>
              </w:rPr>
            </w:pPr>
            <w:r w:rsidRPr="007768D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3 222 797,01</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768D5" w:rsidRPr="007768D5" w:rsidRDefault="007768D5" w:rsidP="007768D5">
            <w:pPr>
              <w:jc w:val="center"/>
              <w:rPr>
                <w:rFonts w:cs="Times New Roman"/>
                <w:color w:val="000000"/>
                <w:sz w:val="16"/>
                <w:szCs w:val="16"/>
              </w:rPr>
            </w:pPr>
            <w:r w:rsidRPr="007768D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7768D5" w:rsidRPr="007768D5" w:rsidRDefault="007768D5" w:rsidP="007768D5">
            <w:pPr>
              <w:jc w:val="right"/>
              <w:rPr>
                <w:rFonts w:cs="Times New Roman"/>
                <w:color w:val="000000"/>
                <w:sz w:val="16"/>
                <w:szCs w:val="16"/>
              </w:rPr>
            </w:pPr>
            <w:r w:rsidRPr="007768D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768D5" w:rsidRPr="007768D5" w:rsidRDefault="007768D5" w:rsidP="007768D5">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AA4685" w:rsidRDefault="00AA4685"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0"/>
        <w:gridCol w:w="2089"/>
        <w:gridCol w:w="1128"/>
        <w:gridCol w:w="1436"/>
        <w:gridCol w:w="936"/>
        <w:gridCol w:w="936"/>
        <w:gridCol w:w="617"/>
        <w:gridCol w:w="682"/>
        <w:gridCol w:w="928"/>
        <w:gridCol w:w="768"/>
        <w:gridCol w:w="770"/>
        <w:gridCol w:w="936"/>
        <w:gridCol w:w="936"/>
        <w:gridCol w:w="856"/>
        <w:gridCol w:w="1385"/>
      </w:tblGrid>
      <w:tr w:rsidR="000E699A" w:rsidRPr="000E699A" w:rsidTr="000E699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bookmarkStart w:id="1" w:name="RANGE!A1:O71"/>
            <w:r w:rsidRPr="000E699A">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Всего</w:t>
            </w:r>
            <w:r w:rsidRPr="000E699A">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 xml:space="preserve">Ответственный за выполнение мероприятия </w:t>
            </w:r>
          </w:p>
        </w:tc>
      </w:tr>
      <w:tr w:rsidR="000E699A" w:rsidRPr="000E699A" w:rsidTr="000E699A">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 МКУ "СБДХ"</w:t>
            </w:r>
          </w:p>
        </w:tc>
      </w:tr>
      <w:tr w:rsidR="000E699A" w:rsidRPr="000E699A" w:rsidTr="000E699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sz w:val="16"/>
                <w:szCs w:val="16"/>
              </w:rPr>
            </w:pPr>
            <w:r w:rsidRPr="000E699A">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tcBorders>
              <w:top w:val="nil"/>
              <w:left w:val="nil"/>
              <w:bottom w:val="nil"/>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single" w:sz="4" w:space="0" w:color="auto"/>
              <w:left w:val="nil"/>
              <w:bottom w:val="nil"/>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r>
      <w:tr w:rsidR="000E699A" w:rsidRPr="000E699A" w:rsidTr="000E699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single" w:sz="4" w:space="0" w:color="auto"/>
              <w:left w:val="nil"/>
              <w:bottom w:val="nil"/>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r>
      <w:tr w:rsidR="000E699A" w:rsidRPr="000E699A" w:rsidTr="000E699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теплоснабжения муниципальной </w:t>
            </w:r>
            <w:r w:rsidRPr="000E699A">
              <w:rPr>
                <w:rFonts w:cs="Times New Roman"/>
                <w:color w:val="000000"/>
                <w:sz w:val="16"/>
                <w:szCs w:val="16"/>
              </w:rPr>
              <w:lastRenderedPageBreak/>
              <w:t>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37 430,00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b/>
                <w:bCs/>
                <w:color w:val="000000"/>
                <w:sz w:val="16"/>
                <w:szCs w:val="16"/>
              </w:rPr>
            </w:pPr>
            <w:r w:rsidRPr="000E699A">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25 900,00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9 902,00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6 630,40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19 269,60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b/>
                <w:bCs/>
                <w:color w:val="000000"/>
                <w:sz w:val="16"/>
                <w:szCs w:val="16"/>
              </w:rPr>
            </w:pPr>
            <w:r w:rsidRPr="000E699A">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X</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b/>
                <w:bCs/>
                <w:color w:val="000000"/>
                <w:sz w:val="16"/>
                <w:szCs w:val="16"/>
              </w:rPr>
            </w:pPr>
            <w:r w:rsidRPr="000E699A">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объектов теплоснабжения,</w:t>
            </w:r>
            <w:r>
              <w:rPr>
                <w:rFonts w:cs="Times New Roman"/>
                <w:color w:val="000000"/>
                <w:sz w:val="16"/>
                <w:szCs w:val="16"/>
              </w:rPr>
              <w:t xml:space="preserve"> </w:t>
            </w:r>
            <w:r w:rsidRPr="000E699A">
              <w:rPr>
                <w:rFonts w:cs="Times New Roman"/>
                <w:color w:val="000000"/>
                <w:sz w:val="16"/>
                <w:szCs w:val="16"/>
              </w:rPr>
              <w:t>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X</w:t>
            </w: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w:t>
            </w:r>
            <w:r w:rsidRPr="000E699A">
              <w:rPr>
                <w:rFonts w:cs="Times New Roman"/>
                <w:color w:val="000000"/>
                <w:sz w:val="16"/>
                <w:szCs w:val="16"/>
              </w:rPr>
              <w:lastRenderedPageBreak/>
              <w:t xml:space="preserve">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542 151,87</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b/>
                <w:bCs/>
                <w:color w:val="000000"/>
                <w:sz w:val="16"/>
                <w:szCs w:val="16"/>
              </w:rPr>
            </w:pPr>
            <w:r w:rsidRPr="000E699A">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207 823,14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27 999,24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10 961,14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b/>
                <w:bCs/>
                <w:color w:val="000000"/>
                <w:sz w:val="16"/>
                <w:szCs w:val="16"/>
              </w:rPr>
            </w:pPr>
            <w:r w:rsidRPr="000E699A">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sz w:val="16"/>
                <w:szCs w:val="16"/>
              </w:rPr>
            </w:pPr>
            <w:r w:rsidRPr="000E699A">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sz w:val="16"/>
                <w:szCs w:val="16"/>
              </w:rPr>
            </w:pPr>
            <w:r w:rsidRPr="000E699A">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sz w:val="16"/>
                <w:szCs w:val="16"/>
              </w:rPr>
            </w:pPr>
            <w:r w:rsidRPr="000E699A">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sz w:val="16"/>
                <w:szCs w:val="16"/>
              </w:rPr>
            </w:pPr>
            <w:r w:rsidRPr="000E699A">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sz w:val="16"/>
                <w:szCs w:val="16"/>
              </w:rPr>
            </w:pPr>
            <w:r w:rsidRPr="000E699A">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sz w:val="16"/>
                <w:szCs w:val="16"/>
              </w:rPr>
            </w:pPr>
            <w:r w:rsidRPr="000E699A">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sz w:val="16"/>
                <w:szCs w:val="16"/>
              </w:rPr>
            </w:pPr>
            <w:r w:rsidRPr="000E699A">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sz w:val="16"/>
                <w:szCs w:val="16"/>
              </w:rPr>
            </w:pPr>
            <w:r w:rsidRPr="000E699A">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sz w:val="16"/>
                <w:szCs w:val="16"/>
              </w:rPr>
            </w:pPr>
            <w:r w:rsidRPr="000E699A">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sz w:val="16"/>
                <w:szCs w:val="16"/>
              </w:rPr>
            </w:pPr>
            <w:r w:rsidRPr="000E699A">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sz w:val="16"/>
                <w:szCs w:val="16"/>
              </w:rPr>
            </w:pPr>
            <w:r w:rsidRPr="000E699A">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sz w:val="16"/>
                <w:szCs w:val="16"/>
              </w:rPr>
            </w:pPr>
            <w:r w:rsidRPr="000E699A">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sz w:val="16"/>
                <w:szCs w:val="16"/>
              </w:rPr>
            </w:pPr>
            <w:r w:rsidRPr="000E699A">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sz w:val="16"/>
                <w:szCs w:val="16"/>
              </w:rPr>
            </w:pPr>
            <w:r w:rsidRPr="000E699A">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X</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513 876,10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b/>
                <w:bCs/>
                <w:color w:val="000000"/>
                <w:sz w:val="16"/>
                <w:szCs w:val="16"/>
              </w:rPr>
            </w:pPr>
            <w:r w:rsidRPr="000E699A">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179 547,37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26 585,47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9 547,37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X</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Основное мероприятие 04 – Реализация проектов по строительству, реконструкции, модернизации объектов коммунальной инфраструктуры с использованием </w:t>
            </w:r>
            <w:r w:rsidRPr="000E699A">
              <w:rPr>
                <w:rFonts w:cs="Times New Roman"/>
                <w:color w:val="000000"/>
                <w:sz w:val="16"/>
                <w:szCs w:val="16"/>
              </w:rPr>
              <w:lastRenderedPageBreak/>
              <w:t>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b/>
                <w:bCs/>
                <w:color w:val="000000"/>
                <w:sz w:val="16"/>
                <w:szCs w:val="16"/>
              </w:rPr>
            </w:pPr>
            <w:r w:rsidRPr="000E699A">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103 000,00</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right"/>
              <w:rPr>
                <w:rFonts w:cs="Times New Roman"/>
                <w:b/>
                <w:bCs/>
                <w:color w:val="000000"/>
                <w:sz w:val="16"/>
                <w:szCs w:val="16"/>
              </w:rPr>
            </w:pPr>
            <w:r w:rsidRPr="000E699A">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X</w:t>
            </w:r>
          </w:p>
        </w:tc>
      </w:tr>
      <w:tr w:rsidR="000E699A" w:rsidRPr="000E699A" w:rsidTr="000E699A">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b/>
                <w:bCs/>
                <w:color w:val="000000"/>
                <w:sz w:val="16"/>
                <w:szCs w:val="16"/>
              </w:rPr>
            </w:pPr>
            <w:r w:rsidRPr="000E699A">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b/>
                <w:bCs/>
                <w:color w:val="000000"/>
                <w:sz w:val="16"/>
                <w:szCs w:val="16"/>
              </w:rPr>
            </w:pPr>
            <w:r w:rsidRPr="000E699A">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Средства бюджета </w:t>
            </w:r>
            <w:r w:rsidRPr="000E699A">
              <w:rPr>
                <w:rFonts w:cs="Times New Roman"/>
                <w:color w:val="000000"/>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актуализированных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X</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Администрация городского округа Электросталь Московской области</w:t>
            </w:r>
          </w:p>
        </w:tc>
      </w:tr>
      <w:tr w:rsidR="000E699A" w:rsidRPr="000E699A" w:rsidTr="000E699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X</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695 231,87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186 695,39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153 551,24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19 404,76</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694 981,87</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186 695,39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Х</w:t>
            </w:r>
          </w:p>
        </w:tc>
      </w:tr>
      <w:tr w:rsidR="000E699A" w:rsidRPr="000E699A" w:rsidTr="000E699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153 301,24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19 404,76</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Х</w:t>
            </w:r>
          </w:p>
        </w:tc>
      </w:tr>
      <w:tr w:rsidR="000E699A" w:rsidRPr="000E699A" w:rsidTr="000E699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B1208D">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firstRow="1" w:lastRow="0" w:firstColumn="1" w:lastColumn="0" w:noHBand="0" w:noVBand="1"/>
      </w:tblPr>
      <w:tblGrid>
        <w:gridCol w:w="625"/>
        <w:gridCol w:w="2329"/>
        <w:gridCol w:w="1132"/>
        <w:gridCol w:w="1441"/>
        <w:gridCol w:w="740"/>
        <w:gridCol w:w="738"/>
        <w:gridCol w:w="612"/>
        <w:gridCol w:w="682"/>
        <w:gridCol w:w="929"/>
        <w:gridCol w:w="769"/>
        <w:gridCol w:w="770"/>
        <w:gridCol w:w="804"/>
        <w:gridCol w:w="804"/>
        <w:gridCol w:w="804"/>
        <w:gridCol w:w="1684"/>
      </w:tblGrid>
      <w:tr w:rsidR="000E699A" w:rsidRPr="000E699A" w:rsidTr="000E699A">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bookmarkStart w:id="2" w:name="RANGE!A1:O45"/>
            <w:r w:rsidRPr="000E699A">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Всего </w:t>
            </w:r>
            <w:r w:rsidRPr="000E699A">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Ответственный за выполнение мероприятия</w:t>
            </w:r>
          </w:p>
        </w:tc>
      </w:tr>
      <w:tr w:rsidR="000E699A" w:rsidRPr="000E699A" w:rsidTr="000E699A">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Мероприятие 01.04. Замена </w:t>
            </w:r>
            <w:r w:rsidRPr="000E699A">
              <w:rPr>
                <w:rFonts w:cs="Times New Roman"/>
                <w:color w:val="000000"/>
                <w:sz w:val="16"/>
                <w:szCs w:val="16"/>
              </w:rPr>
              <w:lastRenderedPageBreak/>
              <w:t>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В пределах средств, предусмотренных на основную деятельность ответственных за выполнение </w:t>
            </w:r>
            <w:r w:rsidRPr="000E699A">
              <w:rPr>
                <w:rFonts w:cs="Times New Roman"/>
                <w:color w:val="000000"/>
                <w:sz w:val="16"/>
                <w:szCs w:val="16"/>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 xml:space="preserve">Муниципальные </w:t>
            </w:r>
            <w:r w:rsidRPr="000E699A">
              <w:rPr>
                <w:rFonts w:cs="Times New Roman"/>
                <w:color w:val="000000"/>
                <w:sz w:val="16"/>
                <w:szCs w:val="16"/>
              </w:rPr>
              <w:lastRenderedPageBreak/>
              <w:t>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Ресурсоснабжающие организации</w:t>
            </w:r>
          </w:p>
        </w:tc>
      </w:tr>
      <w:tr w:rsidR="000E699A" w:rsidRPr="000E699A" w:rsidTr="000E699A">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заменены, поверены общедомовые</w:t>
            </w:r>
            <w:r w:rsidRPr="000E699A">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Мероприятие 02.02. </w:t>
            </w:r>
            <w:r w:rsidRPr="000E699A">
              <w:rPr>
                <w:rFonts w:cs="Times New Roman"/>
                <w:color w:val="000000"/>
                <w:sz w:val="16"/>
                <w:szCs w:val="16"/>
              </w:rPr>
              <w:lastRenderedPageBreak/>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Управляющие организации</w:t>
            </w:r>
          </w:p>
        </w:tc>
      </w:tr>
      <w:tr w:rsidR="000E699A" w:rsidRPr="000E699A" w:rsidTr="000E699A">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Выдано актов «ГУ МО "Государственная жилищная инспекция Московской области", о присвоении класса энергоэффективности ,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sz w:val="16"/>
                <w:szCs w:val="16"/>
              </w:rPr>
            </w:pPr>
            <w:r w:rsidRPr="000E699A">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E699A" w:rsidRPr="000E699A" w:rsidTr="000E699A">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0E699A">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18"/>
                <w:szCs w:val="18"/>
              </w:rPr>
            </w:pPr>
            <w:r w:rsidRPr="000E699A">
              <w:rPr>
                <w:rFonts w:cs="Times New Roman"/>
                <w:color w:val="000000"/>
                <w:sz w:val="18"/>
                <w:szCs w:val="18"/>
              </w:rPr>
              <w:t>В том числе по главным распорядителям бюджетных средств:</w:t>
            </w:r>
          </w:p>
        </w:tc>
      </w:tr>
      <w:tr w:rsidR="000E699A" w:rsidRPr="000E699A" w:rsidTr="000E699A">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0" w:type="dxa"/>
        <w:tblInd w:w="93" w:type="dxa"/>
        <w:tblLook w:val="04A0" w:firstRow="1" w:lastRow="0" w:firstColumn="1" w:lastColumn="0" w:noHBand="0" w:noVBand="1"/>
      </w:tblPr>
      <w:tblGrid>
        <w:gridCol w:w="479"/>
        <w:gridCol w:w="2558"/>
        <w:gridCol w:w="1114"/>
        <w:gridCol w:w="1355"/>
        <w:gridCol w:w="980"/>
        <w:gridCol w:w="1119"/>
        <w:gridCol w:w="609"/>
        <w:gridCol w:w="694"/>
        <w:gridCol w:w="926"/>
        <w:gridCol w:w="766"/>
        <w:gridCol w:w="766"/>
        <w:gridCol w:w="740"/>
        <w:gridCol w:w="740"/>
        <w:gridCol w:w="740"/>
        <w:gridCol w:w="1277"/>
      </w:tblGrid>
      <w:tr w:rsidR="000E699A" w:rsidRPr="000E699A" w:rsidTr="000E699A">
        <w:trPr>
          <w:trHeight w:val="300"/>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7100" w:type="dxa"/>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0E699A">
        <w:trPr>
          <w:trHeight w:val="465"/>
        </w:trPr>
        <w:tc>
          <w:tcPr>
            <w:tcW w:w="4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3760"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80"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30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3760"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3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00"/>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0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760"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3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0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760"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3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56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0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760"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32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770"/>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6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0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760"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32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выданных предписаний ,шт.</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0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9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6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3140" w:type="dxa"/>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2025 год </w:t>
            </w:r>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2027 год </w:t>
            </w:r>
          </w:p>
        </w:tc>
        <w:tc>
          <w:tcPr>
            <w:tcW w:w="13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0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2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6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0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кварал</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760" w:type="dxa"/>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740"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0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80" w:type="dxa"/>
            <w:tcBorders>
              <w:top w:val="nil"/>
              <w:left w:val="nil"/>
              <w:bottom w:val="single" w:sz="4" w:space="0" w:color="auto"/>
              <w:right w:val="single" w:sz="4" w:space="0" w:color="auto"/>
            </w:tcBorders>
            <w:shd w:val="clear" w:color="auto" w:fill="auto"/>
            <w:hideMark/>
          </w:tcPr>
          <w:p w:rsidR="000E699A" w:rsidRPr="002B4238" w:rsidRDefault="000E699A" w:rsidP="000E699A">
            <w:pPr>
              <w:jc w:val="center"/>
              <w:rPr>
                <w:rFonts w:cs="Times New Roman"/>
                <w:sz w:val="16"/>
                <w:szCs w:val="16"/>
              </w:rPr>
            </w:pPr>
            <w:r w:rsidRPr="002B4238">
              <w:rPr>
                <w:rFonts w:cs="Times New Roman"/>
                <w:sz w:val="16"/>
                <w:szCs w:val="16"/>
              </w:rPr>
              <w:t>10000</w:t>
            </w: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6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90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500</w:t>
            </w:r>
          </w:p>
        </w:tc>
        <w:tc>
          <w:tcPr>
            <w:tcW w:w="7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13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FF0000"/>
                <w:sz w:val="16"/>
                <w:szCs w:val="16"/>
              </w:rPr>
            </w:pPr>
            <w:r w:rsidRPr="000E699A">
              <w:rPr>
                <w:rFonts w:cs="Times New Roman"/>
                <w:color w:val="FF0000"/>
                <w:sz w:val="16"/>
                <w:szCs w:val="16"/>
              </w:rPr>
              <w:t> </w:t>
            </w: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Всего по подпрограмме VIII</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0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760"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3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FF0000"/>
                <w:sz w:val="16"/>
                <w:szCs w:val="16"/>
              </w:rPr>
            </w:pPr>
          </w:p>
        </w:tc>
        <w:tc>
          <w:tcPr>
            <w:tcW w:w="25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0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2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760"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3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14860"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0E699A">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56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0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2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760"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32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56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0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2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760"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7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32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Pr="0062679F" w:rsidRDefault="00540FF9" w:rsidP="00540FF9">
      <w:pPr>
        <w:pStyle w:val="ConsPlusNormal"/>
        <w:ind w:firstLine="539"/>
        <w:jc w:val="both"/>
        <w:rPr>
          <w:rFonts w:ascii="Times New Roman" w:hAnsi="Times New Roman" w:cs="Times New Roman"/>
          <w:sz w:val="24"/>
          <w:szCs w:val="24"/>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w:t>
            </w:r>
            <w:r w:rsidRPr="0062679F">
              <w:rPr>
                <w:rFonts w:cs="Times New Roman"/>
                <w:sz w:val="20"/>
                <w:szCs w:val="20"/>
              </w:rPr>
              <w:lastRenderedPageBreak/>
              <w:t>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w:t>
            </w:r>
            <w:r w:rsidRPr="0062679F">
              <w:rPr>
                <w:rFonts w:cs="Times New Roman"/>
                <w:sz w:val="20"/>
                <w:szCs w:val="20"/>
              </w:rPr>
              <w:lastRenderedPageBreak/>
              <w:t>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Бережливыйучет</w:t>
            </w:r>
            <w:r w:rsidR="00895FD2">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снащенностьмногоквартирныхдомов</w:t>
            </w:r>
            <w:r w:rsidRPr="0062679F">
              <w:rPr>
                <w:rFonts w:cs="Times New Roman"/>
                <w:bCs/>
                <w:sz w:val="20"/>
                <w:szCs w:val="20"/>
              </w:rPr>
              <w:t xml:space="preserve"> общедомовыми </w:t>
            </w:r>
            <w:r w:rsidRPr="0062679F">
              <w:rPr>
                <w:rFonts w:cs="Times New Roman"/>
                <w:bCs/>
                <w:sz w:val="20"/>
                <w:szCs w:val="20"/>
                <w:lang w:bidi="ru-RU"/>
              </w:rPr>
              <w:t>приборамиучета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75178C">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454FBD" w:rsidRPr="0062679F" w:rsidTr="0075178C">
        <w:tc>
          <w:tcPr>
            <w:tcW w:w="534" w:type="dxa"/>
            <w:shd w:val="clear" w:color="auto" w:fill="auto"/>
          </w:tcPr>
          <w:p w:rsidR="00454FBD" w:rsidRPr="0062679F" w:rsidRDefault="00454FBD" w:rsidP="00454FBD">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Pr="0062679F">
              <w:rPr>
                <w:rFonts w:ascii="Times New Roman" w:eastAsia="Calibri" w:hAnsi="Times New Roman" w:cs="Times New Roman"/>
                <w:lang w:val="en-US"/>
              </w:rPr>
              <w:t>.</w:t>
            </w:r>
          </w:p>
        </w:tc>
        <w:tc>
          <w:tcPr>
            <w:tcW w:w="1588" w:type="dxa"/>
            <w:shd w:val="clear" w:color="auto" w:fill="auto"/>
          </w:tcPr>
          <w:p w:rsidR="00454FBD" w:rsidRPr="006052B1" w:rsidRDefault="00454FBD"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shd w:val="clear" w:color="auto" w:fill="auto"/>
          </w:tcPr>
          <w:p w:rsidR="00454FBD" w:rsidRPr="00454FBD" w:rsidRDefault="00454FBD" w:rsidP="00FD7022">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454FBD" w:rsidRPr="00454FBD" w:rsidRDefault="00454FBD" w:rsidP="00FD7022">
            <w:pPr>
              <w:pStyle w:val="ConsPlusNormal"/>
              <w:jc w:val="center"/>
              <w:rPr>
                <w:rFonts w:ascii="Times New Roman" w:eastAsia="Calibri" w:hAnsi="Times New Roman" w:cs="Times New Roman"/>
              </w:rPr>
            </w:pPr>
            <w:r>
              <w:rPr>
                <w:rFonts w:ascii="Times New Roman" w:eastAsia="Calibri" w:hAnsi="Times New Roman" w:cs="Times New Roman"/>
              </w:rPr>
              <w:t>01.01</w:t>
            </w:r>
          </w:p>
        </w:tc>
        <w:tc>
          <w:tcPr>
            <w:tcW w:w="3232" w:type="dxa"/>
            <w:shd w:val="clear" w:color="auto" w:fill="auto"/>
          </w:tcPr>
          <w:p w:rsidR="00454FBD" w:rsidRPr="006052B1" w:rsidRDefault="00454FBD" w:rsidP="00BF4616">
            <w:pPr>
              <w:jc w:val="both"/>
              <w:rPr>
                <w:rFonts w:cs="Times New Roman"/>
                <w:sz w:val="20"/>
                <w:szCs w:val="20"/>
              </w:rPr>
            </w:pPr>
            <w:r w:rsidRPr="00454FBD">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454FBD" w:rsidRPr="0062679F" w:rsidRDefault="00454FBD"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454FBD" w:rsidRDefault="00454FBD" w:rsidP="006052B1">
            <w:pPr>
              <w:rPr>
                <w:rFonts w:cs="Times New Roman"/>
                <w:sz w:val="20"/>
                <w:szCs w:val="20"/>
              </w:rPr>
            </w:pPr>
            <w:r>
              <w:rPr>
                <w:rFonts w:cs="Times New Roman"/>
                <w:sz w:val="20"/>
                <w:szCs w:val="20"/>
              </w:rPr>
              <w:t>Общее к</w:t>
            </w:r>
            <w:r w:rsidRPr="006052B1">
              <w:rPr>
                <w:rFonts w:cs="Times New Roman"/>
                <w:sz w:val="20"/>
                <w:szCs w:val="20"/>
              </w:rPr>
              <w:t>оличество</w:t>
            </w:r>
            <w:r>
              <w:rPr>
                <w:rFonts w:cs="Times New Roman"/>
                <w:sz w:val="20"/>
                <w:szCs w:val="20"/>
              </w:rPr>
              <w:t xml:space="preserve"> </w:t>
            </w:r>
            <w:r w:rsidRPr="00454FBD">
              <w:rPr>
                <w:rFonts w:cs="Times New Roman"/>
                <w:sz w:val="20"/>
                <w:szCs w:val="20"/>
              </w:rPr>
              <w:t>построенных (реконструируемых) объектов  теплоснабжения, ед.</w:t>
            </w:r>
          </w:p>
        </w:tc>
      </w:tr>
      <w:tr w:rsidR="00454FBD" w:rsidRPr="0062679F" w:rsidTr="0075178C">
        <w:trPr>
          <w:trHeight w:val="435"/>
        </w:trPr>
        <w:tc>
          <w:tcPr>
            <w:tcW w:w="534" w:type="dxa"/>
            <w:tcBorders>
              <w:bottom w:val="single" w:sz="4" w:space="0" w:color="auto"/>
            </w:tcBorders>
            <w:shd w:val="clear" w:color="auto" w:fill="auto"/>
          </w:tcPr>
          <w:p w:rsidR="00454FBD" w:rsidRPr="0075178C" w:rsidRDefault="00454FBD" w:rsidP="00454FB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454FBD" w:rsidRPr="0062679F" w:rsidRDefault="00454FBD" w:rsidP="00BF4616">
            <w:pPr>
              <w:jc w:val="both"/>
              <w:rPr>
                <w:rFonts w:cs="Times New Roman"/>
                <w:sz w:val="20"/>
                <w:szCs w:val="20"/>
              </w:rPr>
            </w:pPr>
            <w:r w:rsidRPr="0062679F">
              <w:rPr>
                <w:rFonts w:cs="Times New Roman"/>
                <w:sz w:val="20"/>
                <w:szCs w:val="20"/>
              </w:rPr>
              <w:t xml:space="preserve">Количество капитально отремонтированных сетей </w:t>
            </w:r>
            <w:r w:rsidRPr="0062679F">
              <w:rPr>
                <w:rFonts w:cs="Times New Roman"/>
                <w:sz w:val="20"/>
                <w:szCs w:val="20"/>
              </w:rPr>
              <w:lastRenderedPageBreak/>
              <w:t>(участков) водоснабжения, водоотведения, теплоснабжения, ед.</w:t>
            </w:r>
          </w:p>
        </w:tc>
        <w:tc>
          <w:tcPr>
            <w:tcW w:w="2410" w:type="dxa"/>
            <w:tcBorders>
              <w:bottom w:val="single" w:sz="4" w:space="0" w:color="auto"/>
            </w:tcBorders>
            <w:shd w:val="clear" w:color="auto" w:fill="auto"/>
          </w:tcPr>
          <w:p w:rsidR="00454FBD" w:rsidRPr="0062679F" w:rsidRDefault="00454FBD" w:rsidP="00BF4616">
            <w:pPr>
              <w:jc w:val="center"/>
              <w:rPr>
                <w:rFonts w:cs="Times New Roman"/>
                <w:sz w:val="20"/>
                <w:szCs w:val="20"/>
              </w:rPr>
            </w:pPr>
            <w:r w:rsidRPr="0062679F">
              <w:rPr>
                <w:rFonts w:cs="Times New Roman"/>
                <w:sz w:val="20"/>
                <w:szCs w:val="20"/>
              </w:rPr>
              <w:lastRenderedPageBreak/>
              <w:t>единица</w:t>
            </w:r>
          </w:p>
        </w:tc>
        <w:tc>
          <w:tcPr>
            <w:tcW w:w="4111" w:type="dxa"/>
            <w:tcBorders>
              <w:bottom w:val="single" w:sz="4" w:space="0" w:color="auto"/>
            </w:tcBorders>
            <w:shd w:val="clear" w:color="auto" w:fill="auto"/>
          </w:tcPr>
          <w:p w:rsidR="00454FBD" w:rsidRPr="0062679F" w:rsidRDefault="00454FBD" w:rsidP="00BF4616">
            <w:pPr>
              <w:rPr>
                <w:rFonts w:cs="Times New Roman"/>
                <w:sz w:val="20"/>
                <w:szCs w:val="20"/>
              </w:rPr>
            </w:pPr>
            <w:r w:rsidRPr="0062679F">
              <w:rPr>
                <w:rFonts w:cs="Times New Roman"/>
                <w:sz w:val="20"/>
                <w:szCs w:val="20"/>
              </w:rPr>
              <w:t xml:space="preserve">Общее количество капитально отремонтированных сетей (участков) </w:t>
            </w:r>
            <w:r w:rsidRPr="0062679F">
              <w:rPr>
                <w:rFonts w:cs="Times New Roman"/>
                <w:sz w:val="20"/>
                <w:szCs w:val="20"/>
              </w:rPr>
              <w:lastRenderedPageBreak/>
              <w:t>водоснабжения, водоотведения, теплоснабжения</w:t>
            </w:r>
          </w:p>
        </w:tc>
      </w:tr>
      <w:tr w:rsidR="00454FBD" w:rsidRPr="003A6D15" w:rsidTr="00112038">
        <w:trPr>
          <w:trHeight w:val="278"/>
        </w:trPr>
        <w:tc>
          <w:tcPr>
            <w:tcW w:w="534" w:type="dxa"/>
            <w:tcBorders>
              <w:bottom w:val="single" w:sz="4" w:space="0" w:color="auto"/>
            </w:tcBorders>
            <w:shd w:val="clear" w:color="auto" w:fill="auto"/>
          </w:tcPr>
          <w:p w:rsidR="00454FBD" w:rsidRPr="006F6E59" w:rsidRDefault="00454FBD" w:rsidP="00454FBD">
            <w:pPr>
              <w:pStyle w:val="ConsPlusNormal"/>
              <w:jc w:val="center"/>
              <w:rPr>
                <w:rFonts w:ascii="Times New Roman" w:eastAsia="Calibri" w:hAnsi="Times New Roman" w:cs="Times New Roman"/>
              </w:rPr>
            </w:pPr>
            <w:r>
              <w:rPr>
                <w:rFonts w:ascii="Times New Roman" w:eastAsia="Calibri" w:hAnsi="Times New Roman" w:cs="Times New Roman"/>
              </w:rPr>
              <w:lastRenderedPageBreak/>
              <w:t>8.</w:t>
            </w:r>
          </w:p>
        </w:tc>
        <w:tc>
          <w:tcPr>
            <w:tcW w:w="1588"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Количество приобретенных объектов теплоснабжения, ед.</w:t>
            </w:r>
          </w:p>
          <w:p w:rsidR="00454FBD" w:rsidRPr="003A6D15" w:rsidRDefault="00454FBD" w:rsidP="004F5717">
            <w:pPr>
              <w:rPr>
                <w:rFonts w:cs="Times New Roman"/>
                <w:sz w:val="20"/>
                <w:szCs w:val="20"/>
              </w:rPr>
            </w:pPr>
          </w:p>
        </w:tc>
        <w:tc>
          <w:tcPr>
            <w:tcW w:w="2410" w:type="dxa"/>
            <w:tcBorders>
              <w:bottom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bottom w:val="single" w:sz="4" w:space="0" w:color="auto"/>
            </w:tcBorders>
            <w:shd w:val="clear" w:color="auto" w:fill="auto"/>
          </w:tcPr>
          <w:p w:rsidR="00454FBD" w:rsidRPr="003A6D15" w:rsidRDefault="00454FBD" w:rsidP="00E379EE">
            <w:pPr>
              <w:jc w:val="both"/>
              <w:rPr>
                <w:rFonts w:cs="Times New Roman"/>
                <w:sz w:val="20"/>
                <w:szCs w:val="20"/>
              </w:rPr>
            </w:pPr>
            <w:r w:rsidRPr="003A6D15">
              <w:rPr>
                <w:rFonts w:cs="Times New Roman"/>
                <w:sz w:val="20"/>
                <w:szCs w:val="20"/>
              </w:rPr>
              <w:t>Общее количество приобретенных объектов теплоснабжения</w:t>
            </w:r>
          </w:p>
          <w:p w:rsidR="00454FBD" w:rsidRPr="003A6D15" w:rsidRDefault="00454FBD" w:rsidP="004F5717">
            <w:pPr>
              <w:rPr>
                <w:rFonts w:cs="Times New Roman"/>
                <w:sz w:val="20"/>
                <w:szCs w:val="20"/>
              </w:rPr>
            </w:pPr>
          </w:p>
        </w:tc>
      </w:tr>
      <w:tr w:rsidR="00454FBD"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t>9</w:t>
            </w:r>
            <w:r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54FBD"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454FBD" w:rsidP="00454FBD">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54FBD" w:rsidRPr="003A6D15" w:rsidRDefault="00454FBD"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54FBD"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54FBD">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Количество предоставленных субсидий ресурсоснабжающим организациям,ед.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предоставленных субсидий ресурсоснабжающим организациям</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54FBD">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54FBD">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54FBD">
            <w:pPr>
              <w:pStyle w:val="ConsPlusNormal"/>
              <w:jc w:val="center"/>
              <w:rPr>
                <w:rFonts w:ascii="Times New Roman" w:eastAsia="Calibri" w:hAnsi="Times New Roman" w:cs="Times New Roman"/>
              </w:rPr>
            </w:pPr>
            <w:r>
              <w:rPr>
                <w:rFonts w:ascii="Times New Roman" w:eastAsia="Calibri" w:hAnsi="Times New Roman" w:cs="Times New Roman"/>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454FBD">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ED7968" w:rsidRDefault="00454FBD"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454FBD">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FD4861" w:rsidRDefault="00454FBD" w:rsidP="004F5717">
            <w:pPr>
              <w:rPr>
                <w:rFonts w:eastAsia="Calibri"/>
                <w:sz w:val="20"/>
              </w:rPr>
            </w:pPr>
            <w:r w:rsidRPr="00FD4861">
              <w:rPr>
                <w:rFonts w:eastAsia="Calibri"/>
                <w:sz w:val="20"/>
              </w:rPr>
              <w:t xml:space="preserve">Установлены, заменены, поверены </w:t>
            </w:r>
            <w:r w:rsidRPr="00FD4861">
              <w:rPr>
                <w:rFonts w:eastAsia="Calibri"/>
                <w:sz w:val="20"/>
              </w:rPr>
              <w:lastRenderedPageBreak/>
              <w:t>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84422E">
              <w:rPr>
                <w:rFonts w:eastAsia="Calibri" w:cs="Times New Roman"/>
                <w:sz w:val="20"/>
                <w:szCs w:val="20"/>
              </w:rPr>
              <w:t xml:space="preserve">Значение показателя определяется как общее </w:t>
            </w:r>
            <w:r w:rsidRPr="0084422E">
              <w:rPr>
                <w:rFonts w:eastAsia="Calibri" w:cs="Times New Roman"/>
                <w:sz w:val="20"/>
                <w:szCs w:val="20"/>
              </w:rPr>
              <w:lastRenderedPageBreak/>
              <w:t>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454FBD" w:rsidP="00454FBD">
            <w:pPr>
              <w:pStyle w:val="ConsPlusNormal"/>
              <w:jc w:val="center"/>
              <w:rPr>
                <w:rFonts w:ascii="Times New Roman" w:eastAsia="Calibri" w:hAnsi="Times New Roman" w:cs="Times New Roman"/>
              </w:rPr>
            </w:pPr>
            <w:r>
              <w:rPr>
                <w:rFonts w:ascii="Times New Roman" w:eastAsia="Calibri" w:hAnsi="Times New Roman" w:cs="Times New Roman"/>
              </w:rPr>
              <w:lastRenderedPageBreak/>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widowControl w:val="0"/>
              <w:autoSpaceDE w:val="0"/>
              <w:autoSpaceDN w:val="0"/>
              <w:adjustRightInd w:val="0"/>
              <w:rPr>
                <w:rFonts w:eastAsia="Calibri"/>
                <w:sz w:val="20"/>
              </w:rPr>
            </w:pPr>
            <w:r w:rsidRPr="0084422E">
              <w:rPr>
                <w:rFonts w:eastAsia="Calibri"/>
                <w:sz w:val="20"/>
              </w:rPr>
              <w:t>Установлены, заменены, поверены общедомовые</w:t>
            </w:r>
          </w:p>
          <w:p w:rsidR="00454FBD" w:rsidRPr="00FD4861" w:rsidRDefault="00454FBD"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B2BBA" w:rsidRDefault="00454FBD"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54FBD">
            <w:pPr>
              <w:pStyle w:val="ConsPlusNormal"/>
              <w:jc w:val="center"/>
              <w:rPr>
                <w:rFonts w:ascii="Times New Roman" w:eastAsia="Calibri" w:hAnsi="Times New Roman" w:cs="Times New Roman"/>
              </w:rPr>
            </w:pPr>
            <w:r>
              <w:rPr>
                <w:rFonts w:ascii="Times New Roman" w:eastAsia="Calibri" w:hAnsi="Times New Roman" w:cs="Times New Roman"/>
                <w:lang w:val="en-US"/>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Количество выданных предписаний,шт.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sectPr w:rsidR="0075178C"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86" w:rsidRDefault="00275786" w:rsidP="006E0EF0">
      <w:r>
        <w:separator/>
      </w:r>
    </w:p>
  </w:endnote>
  <w:endnote w:type="continuationSeparator" w:id="0">
    <w:p w:rsidR="00275786" w:rsidRDefault="0027578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86" w:rsidRDefault="00275786" w:rsidP="006E0EF0">
      <w:r>
        <w:separator/>
      </w:r>
    </w:p>
  </w:footnote>
  <w:footnote w:type="continuationSeparator" w:id="0">
    <w:p w:rsidR="00275786" w:rsidRDefault="0027578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0E699A" w:rsidRDefault="006D01CD">
        <w:pPr>
          <w:pStyle w:val="a4"/>
          <w:jc w:val="center"/>
        </w:pPr>
        <w:r>
          <w:rPr>
            <w:noProof/>
          </w:rPr>
          <w:fldChar w:fldCharType="begin"/>
        </w:r>
        <w:r w:rsidR="000E699A">
          <w:rPr>
            <w:noProof/>
          </w:rPr>
          <w:instrText>PAGE   \* MERGEFORMAT</w:instrText>
        </w:r>
        <w:r>
          <w:rPr>
            <w:noProof/>
          </w:rPr>
          <w:fldChar w:fldCharType="separate"/>
        </w:r>
        <w:r w:rsidR="001377AF">
          <w:rPr>
            <w:noProof/>
          </w:rPr>
          <w:t>7</w:t>
        </w:r>
        <w:r>
          <w:rPr>
            <w:noProof/>
          </w:rPr>
          <w:fldChar w:fldCharType="end"/>
        </w:r>
      </w:p>
    </w:sdtContent>
  </w:sdt>
  <w:p w:rsidR="000E699A" w:rsidRPr="00F80A47" w:rsidRDefault="000E699A"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9A" w:rsidRDefault="000E699A">
    <w:pPr>
      <w:jc w:val="center"/>
    </w:pPr>
  </w:p>
  <w:p w:rsidR="000E699A" w:rsidRDefault="000E69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4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98A"/>
    <w:rsid w:val="000E2DBA"/>
    <w:rsid w:val="000E3581"/>
    <w:rsid w:val="000E3D47"/>
    <w:rsid w:val="000E4B7A"/>
    <w:rsid w:val="000E5001"/>
    <w:rsid w:val="000E5C68"/>
    <w:rsid w:val="000E5D63"/>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323"/>
    <w:rsid w:val="001028FA"/>
    <w:rsid w:val="00104925"/>
    <w:rsid w:val="00104D54"/>
    <w:rsid w:val="001058AF"/>
    <w:rsid w:val="00106EB9"/>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7AF"/>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200693"/>
    <w:rsid w:val="002009E9"/>
    <w:rsid w:val="00200F3C"/>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B20"/>
    <w:rsid w:val="006F6E59"/>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strokecolor="none"/>
    </o:shapedefaults>
    <o:shapelayout v:ext="edit">
      <o:idmap v:ext="edit" data="1"/>
    </o:shapelayout>
  </w:shapeDefaults>
  <w:decimalSymbol w:val=","/>
  <w:listSeparator w:val=";"/>
  <w15:docId w15:val="{64E5A0FC-BC07-49AB-B503-EF18406D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5D2A-C88C-45DE-A37E-076F7086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31</Pages>
  <Words>8921</Words>
  <Characters>50853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27</cp:revision>
  <cp:lastPrinted>2023-11-23T12:35:00Z</cp:lastPrinted>
  <dcterms:created xsi:type="dcterms:W3CDTF">2023-08-11T09:53:00Z</dcterms:created>
  <dcterms:modified xsi:type="dcterms:W3CDTF">2023-12-25T14:44:00Z</dcterms:modified>
</cp:coreProperties>
</file>