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85" w:rsidRDefault="00F65BA1">
      <w:pPr>
        <w:pStyle w:val="1"/>
        <w:spacing w:before="71" w:line="319" w:lineRule="exact"/>
        <w:ind w:left="308"/>
      </w:pPr>
      <w:bookmarkStart w:id="0" w:name="_GoBack"/>
      <w:r>
        <w:t>Результаты</w:t>
      </w:r>
      <w:r>
        <w:rPr>
          <w:spacing w:val="-12"/>
        </w:rPr>
        <w:t xml:space="preserve"> </w:t>
      </w:r>
      <w:r>
        <w:t>социально-гигиенического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месяца</w:t>
      </w:r>
      <w:r>
        <w:rPr>
          <w:spacing w:val="-9"/>
        </w:rPr>
        <w:t xml:space="preserve"> </w:t>
      </w:r>
      <w:r>
        <w:rPr>
          <w:spacing w:val="-2"/>
        </w:rPr>
        <w:t>2025г</w:t>
      </w:r>
      <w:bookmarkEnd w:id="0"/>
      <w:r>
        <w:rPr>
          <w:spacing w:val="-2"/>
        </w:rPr>
        <w:t>.</w:t>
      </w:r>
    </w:p>
    <w:p w:rsidR="002D0B85" w:rsidRDefault="00F65BA1">
      <w:pPr>
        <w:pStyle w:val="a3"/>
        <w:ind w:right="135"/>
      </w:pPr>
      <w:r>
        <w:t>Лабораторный контроль факторов среды обитания проводится Ногинским филиалом ФБУЗ «Центр гигиены и эпи</w:t>
      </w:r>
      <w:r>
        <w:t xml:space="preserve">демиологии в Московской области» в рамках государственного задания и в соответствии с планом лабораторных исследований (измерений) по разделу социально- гигиенического мониторинга, утвержденным руководителем Управления </w:t>
      </w:r>
      <w:proofErr w:type="spellStart"/>
      <w:r>
        <w:t>Роспотребнадзора</w:t>
      </w:r>
      <w:proofErr w:type="spellEnd"/>
      <w:r>
        <w:t xml:space="preserve"> по Московской област</w:t>
      </w:r>
      <w:r>
        <w:t>и.</w:t>
      </w:r>
    </w:p>
    <w:p w:rsidR="002D0B85" w:rsidRDefault="00F65BA1">
      <w:pPr>
        <w:pStyle w:val="a3"/>
        <w:spacing w:line="321" w:lineRule="exact"/>
        <w:ind w:left="851" w:firstLine="0"/>
      </w:pP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апрель2025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осуществлялся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2D0B85" w:rsidRDefault="00F65BA1">
      <w:pPr>
        <w:pStyle w:val="a4"/>
        <w:numPr>
          <w:ilvl w:val="0"/>
          <w:numId w:val="1"/>
        </w:numPr>
        <w:tabs>
          <w:tab w:val="left" w:pos="1558"/>
        </w:tabs>
        <w:ind w:right="141" w:firstLine="707"/>
        <w:rPr>
          <w:sz w:val="28"/>
        </w:rPr>
      </w:pPr>
      <w:r>
        <w:rPr>
          <w:sz w:val="28"/>
        </w:rPr>
        <w:t>2-х</w:t>
      </w:r>
      <w:r>
        <w:rPr>
          <w:spacing w:val="-6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разводящей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питьевого водоснабжения населения;</w:t>
      </w:r>
    </w:p>
    <w:p w:rsidR="002D0B85" w:rsidRDefault="00F65BA1">
      <w:pPr>
        <w:pStyle w:val="a4"/>
        <w:numPr>
          <w:ilvl w:val="0"/>
          <w:numId w:val="1"/>
        </w:numPr>
        <w:tabs>
          <w:tab w:val="left" w:pos="1558"/>
          <w:tab w:val="left" w:pos="2320"/>
          <w:tab w:val="left" w:pos="3217"/>
          <w:tab w:val="left" w:pos="5059"/>
          <w:tab w:val="left" w:pos="5954"/>
          <w:tab w:val="left" w:pos="7649"/>
          <w:tab w:val="left" w:pos="8119"/>
        </w:tabs>
        <w:ind w:right="138" w:firstLine="707"/>
        <w:rPr>
          <w:sz w:val="28"/>
        </w:rPr>
      </w:pPr>
      <w:r>
        <w:rPr>
          <w:spacing w:val="-4"/>
          <w:sz w:val="28"/>
        </w:rPr>
        <w:t>1-ой</w:t>
      </w:r>
      <w:r>
        <w:rPr>
          <w:sz w:val="28"/>
        </w:rPr>
        <w:tab/>
      </w:r>
      <w:r>
        <w:rPr>
          <w:spacing w:val="-4"/>
          <w:sz w:val="28"/>
        </w:rPr>
        <w:t>точке</w:t>
      </w:r>
      <w:r>
        <w:rPr>
          <w:sz w:val="28"/>
        </w:rPr>
        <w:tab/>
      </w:r>
      <w:r>
        <w:rPr>
          <w:spacing w:val="-2"/>
          <w:sz w:val="28"/>
        </w:rPr>
        <w:t>маршрутного</w:t>
      </w:r>
      <w:r>
        <w:rPr>
          <w:sz w:val="28"/>
        </w:rPr>
        <w:tab/>
      </w:r>
      <w:r>
        <w:rPr>
          <w:spacing w:val="-4"/>
          <w:sz w:val="28"/>
        </w:rPr>
        <w:t>поста</w:t>
      </w:r>
      <w:r>
        <w:rPr>
          <w:sz w:val="28"/>
        </w:rPr>
        <w:tab/>
      </w:r>
      <w:r>
        <w:rPr>
          <w:spacing w:val="-2"/>
          <w:sz w:val="28"/>
        </w:rPr>
        <w:t>наблюдения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состоянием </w:t>
      </w:r>
      <w:r>
        <w:rPr>
          <w:sz w:val="28"/>
        </w:rPr>
        <w:t>атмосферного воздуха;</w:t>
      </w:r>
    </w:p>
    <w:p w:rsidR="002D0B85" w:rsidRDefault="00F65BA1">
      <w:pPr>
        <w:pStyle w:val="a4"/>
        <w:numPr>
          <w:ilvl w:val="0"/>
          <w:numId w:val="1"/>
        </w:numPr>
        <w:tabs>
          <w:tab w:val="left" w:pos="1558"/>
        </w:tabs>
        <w:ind w:right="143" w:firstLine="707"/>
        <w:rPr>
          <w:sz w:val="28"/>
        </w:rPr>
      </w:pPr>
      <w:r>
        <w:rPr>
          <w:sz w:val="28"/>
        </w:rPr>
        <w:t>1-ой</w:t>
      </w:r>
      <w:r>
        <w:rPr>
          <w:spacing w:val="34"/>
          <w:sz w:val="28"/>
        </w:rPr>
        <w:t xml:space="preserve"> </w:t>
      </w:r>
      <w:r>
        <w:rPr>
          <w:sz w:val="28"/>
        </w:rPr>
        <w:t>точке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4"/>
          <w:sz w:val="28"/>
        </w:rPr>
        <w:t xml:space="preserve"> </w:t>
      </w:r>
      <w:r>
        <w:rPr>
          <w:sz w:val="28"/>
        </w:rPr>
        <w:t>за уровнями</w:t>
      </w:r>
      <w:r>
        <w:rPr>
          <w:spacing w:val="3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(шума) на территории жилой застройки.</w:t>
      </w:r>
    </w:p>
    <w:p w:rsidR="002D0B85" w:rsidRDefault="00F65BA1">
      <w:pPr>
        <w:pStyle w:val="a3"/>
        <w:tabs>
          <w:tab w:val="left" w:pos="2949"/>
          <w:tab w:val="left" w:pos="4192"/>
          <w:tab w:val="left" w:pos="5143"/>
          <w:tab w:val="left" w:pos="5608"/>
          <w:tab w:val="left" w:pos="6339"/>
          <w:tab w:val="left" w:pos="7418"/>
          <w:tab w:val="left" w:pos="8258"/>
        </w:tabs>
        <w:ind w:right="137"/>
        <w:jc w:val="left"/>
      </w:pPr>
      <w:r>
        <w:rPr>
          <w:spacing w:val="-2"/>
        </w:rPr>
        <w:t>Лабораториями</w:t>
      </w:r>
      <w:r>
        <w:tab/>
      </w:r>
      <w:r>
        <w:rPr>
          <w:spacing w:val="-2"/>
        </w:rPr>
        <w:t>филиала</w:t>
      </w:r>
      <w:r>
        <w:tab/>
      </w:r>
      <w:r>
        <w:rPr>
          <w:spacing w:val="-4"/>
        </w:rPr>
        <w:t>ФБУЗ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этот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4"/>
        </w:rPr>
        <w:t>было</w:t>
      </w:r>
      <w:r>
        <w:tab/>
      </w:r>
      <w:r>
        <w:rPr>
          <w:spacing w:val="-2"/>
        </w:rPr>
        <w:t xml:space="preserve">проведено </w:t>
      </w:r>
      <w:r>
        <w:t>исследование и измерение, в том числе:</w:t>
      </w:r>
    </w:p>
    <w:p w:rsidR="002D0B85" w:rsidRDefault="00F65BA1">
      <w:pPr>
        <w:pStyle w:val="a4"/>
        <w:numPr>
          <w:ilvl w:val="0"/>
          <w:numId w:val="1"/>
        </w:numPr>
        <w:tabs>
          <w:tab w:val="left" w:pos="1558"/>
        </w:tabs>
        <w:spacing w:line="342" w:lineRule="exact"/>
        <w:ind w:left="1558" w:hanging="707"/>
        <w:rPr>
          <w:sz w:val="28"/>
        </w:rPr>
      </w:pPr>
      <w:r>
        <w:rPr>
          <w:sz w:val="28"/>
        </w:rPr>
        <w:t>40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воды;</w:t>
      </w:r>
    </w:p>
    <w:p w:rsidR="002D0B85" w:rsidRDefault="00F65BA1">
      <w:pPr>
        <w:pStyle w:val="a4"/>
        <w:numPr>
          <w:ilvl w:val="0"/>
          <w:numId w:val="1"/>
        </w:numPr>
        <w:tabs>
          <w:tab w:val="left" w:pos="1558"/>
        </w:tabs>
        <w:spacing w:line="342" w:lineRule="exact"/>
        <w:ind w:left="1558" w:hanging="707"/>
        <w:rPr>
          <w:sz w:val="28"/>
        </w:rPr>
      </w:pPr>
      <w:r>
        <w:rPr>
          <w:sz w:val="28"/>
        </w:rPr>
        <w:t>54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воздуха;</w:t>
      </w:r>
    </w:p>
    <w:p w:rsidR="002D0B85" w:rsidRDefault="00F65BA1">
      <w:pPr>
        <w:pStyle w:val="a4"/>
        <w:numPr>
          <w:ilvl w:val="0"/>
          <w:numId w:val="1"/>
        </w:numPr>
        <w:tabs>
          <w:tab w:val="left" w:pos="1558"/>
        </w:tabs>
        <w:spacing w:line="342" w:lineRule="exact"/>
        <w:ind w:left="1558" w:hanging="707"/>
        <w:rPr>
          <w:sz w:val="28"/>
        </w:rPr>
      </w:pP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:rsidR="002D0B85" w:rsidRDefault="00F65BA1">
      <w:pPr>
        <w:pStyle w:val="a3"/>
        <w:ind w:right="137"/>
      </w:pPr>
      <w:r>
        <w:t xml:space="preserve">Отбор проб питьевой воды из контрольных точек водопроводной сети для лабораторных исследований в рамках СГМ, проводился с периодичностью 1 раз в месяц в 2-х точках по </w:t>
      </w:r>
      <w:proofErr w:type="spellStart"/>
      <w:r>
        <w:t>адреу</w:t>
      </w:r>
      <w:proofErr w:type="spellEnd"/>
      <w:r>
        <w:t xml:space="preserve">: </w:t>
      </w:r>
      <w:proofErr w:type="gramStart"/>
      <w:r>
        <w:t>г .Электросталь</w:t>
      </w:r>
      <w:proofErr w:type="gramEnd"/>
      <w:r>
        <w:t xml:space="preserve">, </w:t>
      </w:r>
      <w:proofErr w:type="spellStart"/>
      <w:r>
        <w:t>ул.Западная</w:t>
      </w:r>
      <w:proofErr w:type="spellEnd"/>
      <w:r>
        <w:t xml:space="preserve">, д.8, МОУ СОШ №22 с </w:t>
      </w:r>
      <w:proofErr w:type="spellStart"/>
      <w:r>
        <w:t>уиоп</w:t>
      </w:r>
      <w:proofErr w:type="spellEnd"/>
      <w:r>
        <w:t xml:space="preserve"> и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ул.Юбилейн</w:t>
      </w:r>
      <w:r>
        <w:t>ая</w:t>
      </w:r>
      <w:proofErr w:type="spellEnd"/>
      <w:r>
        <w:t>, д.1Б, МОУ СОШ №16.</w:t>
      </w:r>
    </w:p>
    <w:p w:rsidR="002D0B85" w:rsidRDefault="00F65BA1">
      <w:pPr>
        <w:pStyle w:val="a3"/>
        <w:ind w:right="141"/>
      </w:pPr>
      <w:r>
        <w:t>Лабораторные исследования проводились на общую жёсткость, железо и микробиологические показатели.</w:t>
      </w:r>
    </w:p>
    <w:p w:rsidR="002D0B85" w:rsidRDefault="00F65BA1">
      <w:pPr>
        <w:pStyle w:val="a3"/>
        <w:ind w:right="134"/>
      </w:pPr>
      <w:r>
        <w:t>За 4 месяца 2025</w:t>
      </w:r>
      <w:proofErr w:type="gramStart"/>
      <w:r>
        <w:t>г..</w:t>
      </w:r>
      <w:proofErr w:type="gramEnd"/>
      <w:r>
        <w:t xml:space="preserve"> превышений нормативных показателей в контрольных точках наблюдения в водопроводной сети </w:t>
      </w:r>
      <w:proofErr w:type="spellStart"/>
      <w:r>
        <w:t>г.о.Электросталь</w:t>
      </w:r>
      <w:proofErr w:type="spellEnd"/>
      <w:r>
        <w:t xml:space="preserve"> несоответс</w:t>
      </w:r>
      <w:r>
        <w:t>твий санитарным нормам не отмечалось.</w:t>
      </w:r>
    </w:p>
    <w:p w:rsidR="002D0B85" w:rsidRDefault="00F65BA1">
      <w:pPr>
        <w:pStyle w:val="a3"/>
        <w:ind w:right="136"/>
      </w:pPr>
      <w:r>
        <w:t xml:space="preserve">Исследования приоритетных загрязнителей атмосферного воздуха в рамках СГМ проводились в 1-ой контрольной точке: Московская область,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ул.Ялагина</w:t>
      </w:r>
      <w:proofErr w:type="spellEnd"/>
      <w:r>
        <w:t>, д.22А, МОУ СОШ №5.</w:t>
      </w:r>
    </w:p>
    <w:p w:rsidR="002D0B85" w:rsidRDefault="00F65BA1">
      <w:pPr>
        <w:pStyle w:val="a3"/>
        <w:ind w:right="144"/>
      </w:pPr>
      <w:r>
        <w:t xml:space="preserve">Лабораторные исследования атмосферного </w:t>
      </w:r>
      <w:r>
        <w:t xml:space="preserve">воздуха проводились на метан, </w:t>
      </w:r>
      <w:proofErr w:type="spellStart"/>
      <w:r>
        <w:t>метилмеркаптан</w:t>
      </w:r>
      <w:proofErr w:type="spellEnd"/>
      <w:r>
        <w:t>, сероводород, аммиак, диоксид серы, фенол.</w:t>
      </w:r>
    </w:p>
    <w:p w:rsidR="002D0B85" w:rsidRDefault="00F65BA1">
      <w:pPr>
        <w:pStyle w:val="a3"/>
        <w:ind w:right="140"/>
      </w:pPr>
      <w:r>
        <w:t>В мониторинговой точке превышений по исследованным веществам за отчетный период не отмечалось.</w:t>
      </w:r>
    </w:p>
    <w:p w:rsidR="002D0B85" w:rsidRDefault="00F65BA1">
      <w:pPr>
        <w:pStyle w:val="a3"/>
        <w:ind w:right="139"/>
      </w:pPr>
      <w:r>
        <w:t>Степень загрязнения атмосферного воздуха, по данным стационарных постов Ф</w:t>
      </w:r>
      <w:r>
        <w:t>ГБУ «Центральное УГМС», была низкая, максимально разовые концентрации всех определяемых примесей не превышали предельно допустимых значений.</w:t>
      </w:r>
    </w:p>
    <w:p w:rsidR="002D0B85" w:rsidRDefault="00F65BA1">
      <w:pPr>
        <w:pStyle w:val="a3"/>
        <w:ind w:right="140"/>
      </w:pPr>
      <w:r>
        <w:t>В тоже время, в дежурную службы ГКУ МО «</w:t>
      </w:r>
      <w:proofErr w:type="spellStart"/>
      <w:r>
        <w:t>Мособлэкомониторинг</w:t>
      </w:r>
      <w:proofErr w:type="spellEnd"/>
      <w:r>
        <w:t>» поступили обращения граждан по вопросу ухудшения состо</w:t>
      </w:r>
      <w:r>
        <w:t>яния здоровья в связи с неприятными запахами:</w:t>
      </w:r>
    </w:p>
    <w:p w:rsidR="002D0B85" w:rsidRDefault="00F65BA1">
      <w:pPr>
        <w:pStyle w:val="a3"/>
        <w:ind w:right="140"/>
      </w:pPr>
      <w:r>
        <w:t xml:space="preserve">08.03.2025г.,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ул.Радио</w:t>
      </w:r>
      <w:proofErr w:type="spellEnd"/>
      <w:r>
        <w:t>, д.17, запах от ТКО «</w:t>
      </w:r>
      <w:proofErr w:type="spellStart"/>
      <w:r>
        <w:t>Тимохово</w:t>
      </w:r>
      <w:proofErr w:type="spellEnd"/>
      <w:r>
        <w:t xml:space="preserve">», </w:t>
      </w:r>
      <w:r>
        <w:rPr>
          <w:spacing w:val="-2"/>
        </w:rPr>
        <w:t>кашель.</w:t>
      </w:r>
    </w:p>
    <w:p w:rsidR="002D0B85" w:rsidRDefault="00F65BA1">
      <w:pPr>
        <w:pStyle w:val="a3"/>
        <w:spacing w:line="321" w:lineRule="exact"/>
        <w:ind w:left="851" w:firstLine="0"/>
      </w:pPr>
      <w:r>
        <w:t>4</w:t>
      </w:r>
      <w:r>
        <w:rPr>
          <w:spacing w:val="-7"/>
        </w:rPr>
        <w:t xml:space="preserve"> </w:t>
      </w:r>
      <w:r>
        <w:t>апреля2025г,</w:t>
      </w:r>
      <w:r>
        <w:rPr>
          <w:spacing w:val="-6"/>
        </w:rPr>
        <w:t xml:space="preserve"> </w:t>
      </w:r>
      <w:proofErr w:type="spellStart"/>
      <w:r>
        <w:t>г.Электросталь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ул.Горького</w:t>
      </w:r>
      <w:proofErr w:type="spellEnd"/>
      <w:r>
        <w:t>,</w:t>
      </w:r>
      <w:r>
        <w:rPr>
          <w:spacing w:val="-6"/>
        </w:rPr>
        <w:t xml:space="preserve"> </w:t>
      </w:r>
      <w:r>
        <w:t>д.33,</w:t>
      </w:r>
      <w:r>
        <w:rPr>
          <w:spacing w:val="-2"/>
        </w:rPr>
        <w:t xml:space="preserve"> </w:t>
      </w:r>
      <w:r>
        <w:t>запах</w:t>
      </w:r>
      <w:r>
        <w:rPr>
          <w:spacing w:val="-6"/>
        </w:rPr>
        <w:t xml:space="preserve"> </w:t>
      </w:r>
      <w:r>
        <w:rPr>
          <w:spacing w:val="-2"/>
        </w:rPr>
        <w:t>пластмассы.</w:t>
      </w:r>
    </w:p>
    <w:p w:rsidR="002D0B85" w:rsidRDefault="002D0B85">
      <w:pPr>
        <w:pStyle w:val="a3"/>
        <w:spacing w:line="321" w:lineRule="exact"/>
        <w:sectPr w:rsidR="002D0B85">
          <w:pgSz w:w="11910" w:h="16840"/>
          <w:pgMar w:top="760" w:right="708" w:bottom="280" w:left="1559" w:header="720" w:footer="720" w:gutter="0"/>
          <w:cols w:space="720"/>
        </w:sectPr>
      </w:pPr>
    </w:p>
    <w:p w:rsidR="002D0B85" w:rsidRDefault="00F65BA1">
      <w:pPr>
        <w:pStyle w:val="a3"/>
        <w:spacing w:before="66"/>
        <w:ind w:right="136"/>
      </w:pPr>
      <w:r>
        <w:lastRenderedPageBreak/>
        <w:t xml:space="preserve">В целях контроля за безопасностью населения при воздействии физических факторов в 2025 году продолжены замеры уровня звукового давления (шума) на территории жилой застройки по адресу: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ул.Тевосяна</w:t>
      </w:r>
      <w:proofErr w:type="spellEnd"/>
      <w:r>
        <w:t>,</w:t>
      </w:r>
      <w:r>
        <w:rPr>
          <w:spacing w:val="63"/>
        </w:rPr>
        <w:t xml:space="preserve"> </w:t>
      </w:r>
      <w:r>
        <w:t>д.10В,</w:t>
      </w:r>
      <w:r>
        <w:rPr>
          <w:spacing w:val="62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стороны</w:t>
      </w:r>
      <w:r>
        <w:rPr>
          <w:spacing w:val="65"/>
        </w:rPr>
        <w:t xml:space="preserve"> </w:t>
      </w:r>
      <w:r>
        <w:t>автодороги</w:t>
      </w:r>
      <w:r>
        <w:rPr>
          <w:spacing w:val="65"/>
        </w:rPr>
        <w:t xml:space="preserve"> </w:t>
      </w:r>
      <w:r>
        <w:t>Федерального</w:t>
      </w:r>
      <w:r>
        <w:rPr>
          <w:spacing w:val="66"/>
        </w:rPr>
        <w:t xml:space="preserve"> </w:t>
      </w:r>
      <w:r>
        <w:t>з</w:t>
      </w:r>
      <w:r>
        <w:t>начения</w:t>
      </w:r>
      <w:r>
        <w:rPr>
          <w:spacing w:val="65"/>
        </w:rPr>
        <w:t xml:space="preserve"> </w:t>
      </w:r>
      <w:r>
        <w:t>А-</w:t>
      </w:r>
      <w:r>
        <w:rPr>
          <w:spacing w:val="-5"/>
        </w:rPr>
        <w:t>107</w:t>
      </w:r>
    </w:p>
    <w:p w:rsidR="002D0B85" w:rsidRDefault="00F65BA1">
      <w:pPr>
        <w:pStyle w:val="a3"/>
        <w:spacing w:line="321" w:lineRule="exact"/>
        <w:ind w:firstLine="0"/>
      </w:pPr>
      <w:r>
        <w:t>«Московское</w:t>
      </w:r>
      <w:r>
        <w:rPr>
          <w:spacing w:val="69"/>
        </w:rPr>
        <w:t xml:space="preserve">   </w:t>
      </w:r>
      <w:r>
        <w:t>малое</w:t>
      </w:r>
      <w:r>
        <w:rPr>
          <w:spacing w:val="70"/>
        </w:rPr>
        <w:t xml:space="preserve">   </w:t>
      </w:r>
      <w:r>
        <w:t>кольцо».</w:t>
      </w:r>
      <w:r>
        <w:rPr>
          <w:spacing w:val="69"/>
        </w:rPr>
        <w:t xml:space="preserve">   </w:t>
      </w:r>
      <w:r>
        <w:t>Характер</w:t>
      </w:r>
      <w:r>
        <w:rPr>
          <w:spacing w:val="70"/>
        </w:rPr>
        <w:t xml:space="preserve">   </w:t>
      </w:r>
      <w:r>
        <w:t>шума</w:t>
      </w:r>
      <w:r>
        <w:rPr>
          <w:spacing w:val="70"/>
        </w:rPr>
        <w:t xml:space="preserve">   </w:t>
      </w:r>
      <w:proofErr w:type="gramStart"/>
      <w:r>
        <w:t>определен,</w:t>
      </w:r>
      <w:r>
        <w:rPr>
          <w:spacing w:val="68"/>
        </w:rPr>
        <w:t xml:space="preserve">   </w:t>
      </w:r>
      <w:proofErr w:type="gramEnd"/>
      <w:r>
        <w:rPr>
          <w:spacing w:val="-5"/>
        </w:rPr>
        <w:t>как</w:t>
      </w:r>
    </w:p>
    <w:p w:rsidR="002D0B85" w:rsidRDefault="00F65BA1">
      <w:pPr>
        <w:pStyle w:val="1"/>
        <w:spacing w:line="242" w:lineRule="auto"/>
        <w:ind w:right="139"/>
      </w:pPr>
      <w:r>
        <w:rPr>
          <w:b w:val="0"/>
        </w:rPr>
        <w:t xml:space="preserve">«непостоянный», </w:t>
      </w:r>
      <w:r>
        <w:t xml:space="preserve">измеренный уровень звука превышал допустимое значение на 15,4 </w:t>
      </w:r>
      <w:proofErr w:type="spellStart"/>
      <w:r>
        <w:t>дБА</w:t>
      </w:r>
      <w:proofErr w:type="spellEnd"/>
      <w:r>
        <w:t xml:space="preserve">; измеренный максимальный уровень звука превышал допустимое значение на 8,3 </w:t>
      </w:r>
      <w:proofErr w:type="spellStart"/>
      <w:r>
        <w:t>дБА</w:t>
      </w:r>
      <w:proofErr w:type="spellEnd"/>
      <w:r>
        <w:t>.</w:t>
      </w:r>
    </w:p>
    <w:p w:rsidR="002D0B85" w:rsidRDefault="00F65BA1">
      <w:pPr>
        <w:pStyle w:val="a3"/>
        <w:ind w:right="135"/>
      </w:pPr>
      <w:r>
        <w:t>Высокие уров</w:t>
      </w:r>
      <w:r>
        <w:t>ни шума в городской среде, являющиеся одним из агрессивных раздражителей центральной нервной системы, способны</w:t>
      </w:r>
      <w:r>
        <w:rPr>
          <w:spacing w:val="40"/>
        </w:rPr>
        <w:t xml:space="preserve"> </w:t>
      </w:r>
      <w:r>
        <w:t>вызвать её перенапряжение. Шум оказывает неблагоприятное влияние и на сердечно-сосудистую систему. Ишемическая болезнь сердца, гипертоническая бо</w:t>
      </w:r>
      <w:r>
        <w:t>лезнь, повышенное содержание холестерина в крови встречаются чаще у лиц, проживающих в шумных районах. Шум в значительной мере нарушает сон. Отсутствие</w:t>
      </w:r>
      <w:r>
        <w:rPr>
          <w:spacing w:val="-2"/>
        </w:rPr>
        <w:t xml:space="preserve"> </w:t>
      </w:r>
      <w:r>
        <w:t xml:space="preserve">нормального отдыха после трудового дня приводит к тому, что естественно развивающееся в процессе работы </w:t>
      </w:r>
      <w:r>
        <w:t>утомление не исчезает, а постепенно переходит в хроническое переутомление, которое способствует развитию ряда заболеваний, таких как расстройство центральной нервной системы, гипертоническая болезнь.</w:t>
      </w:r>
    </w:p>
    <w:p w:rsidR="002D0B85" w:rsidRDefault="00F65BA1">
      <w:pPr>
        <w:pStyle w:val="a3"/>
        <w:ind w:right="135"/>
      </w:pPr>
      <w:r>
        <w:t>Учитывая, что шум остается фактором внешней среды, оказы</w:t>
      </w:r>
      <w:r>
        <w:t>вающим влияние на здоровье населения, администрации городского округа Электросталь</w:t>
      </w:r>
      <w:r>
        <w:rPr>
          <w:spacing w:val="-2"/>
        </w:rPr>
        <w:t xml:space="preserve"> </w:t>
      </w:r>
      <w:r>
        <w:t>необходимо принять</w:t>
      </w:r>
      <w:r>
        <w:rPr>
          <w:spacing w:val="-2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негативного влияния факторов окружающей среды на здоровье населения.</w:t>
      </w:r>
    </w:p>
    <w:p w:rsidR="002D0B85" w:rsidRDefault="00F65BA1">
      <w:pPr>
        <w:pStyle w:val="a3"/>
        <w:ind w:right="137"/>
      </w:pPr>
      <w:r>
        <w:t>О всех принятых и осуществленных мерах по снижению влияния факторов окружающей среды на здоровье населения городского округа, просим сообщить в территориальный отдел.</w:t>
      </w:r>
    </w:p>
    <w:sectPr w:rsidR="002D0B85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775B5"/>
    <w:multiLevelType w:val="hybridMultilevel"/>
    <w:tmpl w:val="F5880814"/>
    <w:lvl w:ilvl="0" w:tplc="31608A54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04A5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C9D6C24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2802028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F040551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980C88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9012A82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7A64BD4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CFE87D4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B85"/>
    <w:rsid w:val="002D0B85"/>
    <w:rsid w:val="00F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720E-AF9F-4C3A-9048-B1398DD5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Емелина</cp:lastModifiedBy>
  <cp:revision>2</cp:revision>
  <dcterms:created xsi:type="dcterms:W3CDTF">2025-05-23T08:38:00Z</dcterms:created>
  <dcterms:modified xsi:type="dcterms:W3CDTF">2025-05-23T08:41:00Z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3-Heights(TM) PDF Security Shell 4.8.25.2 (http://www.pdf-tools.com)</vt:lpwstr>
  </property>
</Properties>
</file>