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7737A9">
        <w:t xml:space="preserve"> </w:t>
      </w:r>
      <w:r w:rsidR="00193F22" w:rsidRPr="00193F22">
        <w:rPr>
          <w:color w:val="000000" w:themeColor="text1"/>
        </w:rPr>
        <w:t>с</w:t>
      </w:r>
      <w:r w:rsidR="007737A9">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204990">
        <w:t xml:space="preserve"> </w:t>
      </w:r>
      <w:bookmarkStart w:id="0" w:name="_GoBack"/>
      <w:bookmarkEnd w:id="0"/>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4541CF" w:rsidRPr="003A6D15">
        <w:t xml:space="preserve"> Опубликовать настоящее постановление в газете «Молва»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2766F9" w:rsidP="00115EB0">
      <w:pPr>
        <w:autoSpaceDE w:val="0"/>
        <w:autoSpaceDN w:val="0"/>
        <w:adjustRightInd w:val="0"/>
        <w:ind w:firstLine="709"/>
        <w:jc w:val="both"/>
      </w:pPr>
      <w:r>
        <w:t xml:space="preserve">3. </w:t>
      </w:r>
      <w:r w:rsidR="00115EB0" w:rsidRPr="00DF762C">
        <w:t>Н</w:t>
      </w:r>
      <w:r>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930EE6">
        <w:t xml:space="preserve"> </w:t>
      </w:r>
      <w:r w:rsidR="000D6FC4">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B53C29" w:rsidRDefault="00B53C29" w:rsidP="00B53C29">
      <w:pPr>
        <w:spacing w:line="240" w:lineRule="exact"/>
        <w:jc w:val="both"/>
      </w:pPr>
    </w:p>
    <w:p w:rsidR="00930EE6" w:rsidRPr="00571846" w:rsidRDefault="00930EE6" w:rsidP="00B53C29">
      <w:pPr>
        <w:spacing w:line="240" w:lineRule="exact"/>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____</w:t>
      </w:r>
      <w:r w:rsidRPr="00031B36">
        <w:t xml:space="preserve"> №</w:t>
      </w:r>
      <w:r w:rsidR="00603E77">
        <w:t>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777F94"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777F94" w:rsidRPr="0062679F" w:rsidRDefault="00777F94"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703 544,92</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158 184,11</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205 271,76</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777F94" w:rsidRPr="0062679F" w:rsidRDefault="00777F94"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3 027 704,11</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777F94" w:rsidRPr="0062679F" w:rsidRDefault="00777F94"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color w:val="000000"/>
              </w:rPr>
            </w:pPr>
            <w:r>
              <w:rPr>
                <w:color w:val="000000"/>
              </w:rPr>
              <w:t>0,00</w:t>
            </w:r>
          </w:p>
        </w:tc>
      </w:tr>
      <w:tr w:rsidR="00777F94"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777F94" w:rsidRPr="0062679F" w:rsidRDefault="00777F94"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7 450 363,83</w:t>
            </w:r>
          </w:p>
        </w:tc>
        <w:tc>
          <w:tcPr>
            <w:tcW w:w="1701"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171 976,11</w:t>
            </w:r>
          </w:p>
        </w:tc>
        <w:tc>
          <w:tcPr>
            <w:tcW w:w="1560"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777F94" w:rsidRDefault="00777F94" w:rsidP="00777F94">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20499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1"/>
        <w:gridCol w:w="2198"/>
        <w:gridCol w:w="1146"/>
        <w:gridCol w:w="1490"/>
        <w:gridCol w:w="859"/>
        <w:gridCol w:w="650"/>
        <w:gridCol w:w="759"/>
        <w:gridCol w:w="930"/>
        <w:gridCol w:w="770"/>
        <w:gridCol w:w="773"/>
        <w:gridCol w:w="856"/>
        <w:gridCol w:w="804"/>
        <w:gridCol w:w="804"/>
        <w:gridCol w:w="804"/>
        <w:gridCol w:w="1559"/>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6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r w:rsidR="005979A4">
              <w:rPr>
                <w:rFonts w:cs="Times New Roman"/>
                <w:color w:val="0D0D0D"/>
                <w:sz w:val="16"/>
                <w:szCs w:val="16"/>
              </w:rPr>
              <w:t>, МБУ "Благоустройство"</w:t>
            </w:r>
          </w:p>
        </w:tc>
      </w:tr>
      <w:tr w:rsidR="00EB3E00" w:rsidRPr="00E04288" w:rsidTr="00F924FA">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45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Количество отремонтированных шахтных колодцев,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4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24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F924FA">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lastRenderedPageBreak/>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F924FA">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ayout w:type="fixed"/>
        <w:tblLook w:val="04A0" w:firstRow="1" w:lastRow="0" w:firstColumn="1" w:lastColumn="0" w:noHBand="0" w:noVBand="1"/>
      </w:tblPr>
      <w:tblGrid>
        <w:gridCol w:w="457"/>
        <w:gridCol w:w="1729"/>
        <w:gridCol w:w="1102"/>
        <w:gridCol w:w="1009"/>
        <w:gridCol w:w="1401"/>
        <w:gridCol w:w="627"/>
        <w:gridCol w:w="741"/>
        <w:gridCol w:w="925"/>
        <w:gridCol w:w="765"/>
        <w:gridCol w:w="765"/>
        <w:gridCol w:w="700"/>
        <w:gridCol w:w="993"/>
        <w:gridCol w:w="45"/>
        <w:gridCol w:w="1230"/>
        <w:gridCol w:w="1134"/>
        <w:gridCol w:w="1014"/>
      </w:tblGrid>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подпрограммы</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Срок исполнения мероприятия</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Источники финансирования</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Всего </w:t>
            </w:r>
            <w:r w:rsidRPr="00E04288">
              <w:rPr>
                <w:rFonts w:cs="Times New Roman"/>
                <w:color w:val="0D0D0D"/>
                <w:sz w:val="16"/>
                <w:szCs w:val="16"/>
              </w:rPr>
              <w:br/>
              <w:t>(тыс. руб.)</w:t>
            </w:r>
          </w:p>
        </w:tc>
        <w:tc>
          <w:tcPr>
            <w:tcW w:w="7925" w:type="dxa"/>
            <w:gridSpan w:val="10"/>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Объем финансирования по годам (тыс.руб.)</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Ответственный за выполнение мероприятия </w:t>
            </w:r>
          </w:p>
        </w:tc>
      </w:tr>
      <w:tr w:rsidR="00EB3E00" w:rsidRPr="00E04288" w:rsidTr="000D6FC4">
        <w:trPr>
          <w:trHeight w:val="383"/>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 год</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2024 год</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2025 год</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 год</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2027 год</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172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1102"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w:t>
            </w:r>
          </w:p>
        </w:tc>
        <w:tc>
          <w:tcPr>
            <w:tcW w:w="100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8</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w:t>
            </w:r>
          </w:p>
        </w:tc>
        <w:tc>
          <w:tcPr>
            <w:tcW w:w="1014" w:type="dxa"/>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G6. Федеральный проект «Оздоровление Волги»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2026-2027</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316 582,48</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6 015 067,02</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Мероприятие G6.01.  </w:t>
            </w:r>
            <w:r w:rsidRPr="00E04288">
              <w:rPr>
                <w:rFonts w:cs="Times New Roman"/>
                <w:color w:val="0D0D0D"/>
                <w:sz w:val="16"/>
                <w:szCs w:val="16"/>
              </w:rPr>
              <w:lastRenderedPageBreak/>
              <w:t>Сокращение доли загрязненных сточных вод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2026-2027</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316 582,48</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1401"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6 015 067,02</w:t>
            </w:r>
          </w:p>
        </w:tc>
        <w:tc>
          <w:tcPr>
            <w:tcW w:w="3823" w:type="dxa"/>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134"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Итого 2023 год </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135 561,47</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15 176,21</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11 330,32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2 045,89</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101 972,23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18 413,03</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2.1.</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133 761,47</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13 376,21</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2 045,89</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18 413,03</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Количество </w:t>
            </w:r>
            <w:r w:rsidRPr="00E04288">
              <w:rPr>
                <w:rFonts w:cs="Times New Roman"/>
                <w:color w:val="0D0D0D"/>
                <w:sz w:val="16"/>
                <w:szCs w:val="16"/>
              </w:rPr>
              <w:lastRenderedPageBreak/>
              <w:t>построенных (реконструируемых) объектов очистки сточных вод,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w:t>
            </w:r>
            <w:r w:rsidRPr="00E04288">
              <w:rPr>
                <w:rFonts w:cs="Times New Roman"/>
                <w:color w:val="000000"/>
                <w:sz w:val="16"/>
                <w:szCs w:val="16"/>
              </w:rPr>
              <w:lastRenderedPageBreak/>
              <w:t>о 2023 год</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lastRenderedPageBreak/>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2024 </w:t>
            </w:r>
            <w:r w:rsidRPr="00E04288">
              <w:rPr>
                <w:rFonts w:cs="Times New Roman"/>
                <w:color w:val="000000"/>
                <w:sz w:val="16"/>
                <w:szCs w:val="16"/>
              </w:rPr>
              <w:lastRenderedPageBreak/>
              <w:t>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lastRenderedPageBreak/>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0C4DA7">
            <w:pPr>
              <w:jc w:val="center"/>
              <w:rPr>
                <w:rFonts w:cs="Times New Roman"/>
                <w:color w:val="000000"/>
                <w:sz w:val="16"/>
                <w:szCs w:val="16"/>
              </w:rPr>
            </w:pPr>
          </w:p>
        </w:tc>
        <w:tc>
          <w:tcPr>
            <w:tcW w:w="741"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          квартал</w:t>
            </w:r>
          </w:p>
        </w:tc>
        <w:tc>
          <w:tcPr>
            <w:tcW w:w="92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 полугодие</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9          месяцев</w:t>
            </w:r>
          </w:p>
        </w:tc>
        <w:tc>
          <w:tcPr>
            <w:tcW w:w="765" w:type="dxa"/>
            <w:tcBorders>
              <w:top w:val="single" w:sz="4" w:space="0" w:color="auto"/>
              <w:left w:val="single" w:sz="4" w:space="0" w:color="auto"/>
              <w:bottom w:val="single" w:sz="4" w:space="0" w:color="auto"/>
              <w:right w:val="single" w:sz="4" w:space="0" w:color="auto"/>
            </w:tcBorders>
            <w:shd w:val="clear" w:color="auto" w:fill="auto"/>
            <w:hideMark/>
          </w:tcPr>
          <w:p w:rsidR="00EB3E00" w:rsidRPr="000C4DA7" w:rsidRDefault="00EB3E00" w:rsidP="000C4DA7">
            <w:pPr>
              <w:jc w:val="center"/>
              <w:rPr>
                <w:rFonts w:cs="Times New Roman"/>
                <w:color w:val="000000"/>
                <w:sz w:val="16"/>
                <w:szCs w:val="16"/>
              </w:rPr>
            </w:pPr>
            <w:r w:rsidRPr="000C4DA7">
              <w:rPr>
                <w:rFonts w:cs="Times New Roman"/>
                <w:color w:val="000000"/>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0C4DA7" w:rsidRDefault="00EB3E00" w:rsidP="00EB3E00">
            <w:pPr>
              <w:jc w:val="center"/>
              <w:rPr>
                <w:rFonts w:cs="Times New Roman"/>
                <w:color w:val="000000"/>
                <w:sz w:val="16"/>
                <w:szCs w:val="16"/>
              </w:rPr>
            </w:pPr>
            <w:r w:rsidRPr="000C4DA7">
              <w:rPr>
                <w:rFonts w:cs="Times New Roman"/>
                <w:color w:val="000000"/>
                <w:sz w:val="16"/>
                <w:szCs w:val="16"/>
              </w:rPr>
              <w:t>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2.2.</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01.03 – Организация в границах городского округа водоотведения</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1009"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3823" w:type="dxa"/>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101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r w:rsidR="00081BC1">
              <w:rPr>
                <w:rFonts w:cs="Times New Roman"/>
                <w:color w:val="0D0D0D"/>
                <w:sz w:val="16"/>
                <w:szCs w:val="16"/>
              </w:rPr>
              <w:t>,00</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r w:rsidR="00081BC1">
              <w:rPr>
                <w:rFonts w:cs="Times New Roman"/>
                <w:color w:val="0D0D0D"/>
                <w:sz w:val="16"/>
                <w:szCs w:val="16"/>
              </w:rPr>
              <w:t>,00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3196" w:type="dxa"/>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1014" w:type="dxa"/>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0D6FC4">
        <w:trPr>
          <w:trHeight w:val="675"/>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6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7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2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40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627"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741"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2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765"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700"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993"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275" w:type="dxa"/>
            <w:gridSpan w:val="2"/>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134" w:type="dxa"/>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1014" w:type="dxa"/>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II:</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1009"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6 467 210,97</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113 302,55</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3 186 283,67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3 165 824,75</w:t>
            </w:r>
          </w:p>
        </w:tc>
        <w:tc>
          <w:tcPr>
            <w:tcW w:w="1014" w:type="dxa"/>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331 758,69</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160 337,13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158 291,24</w:t>
            </w:r>
          </w:p>
        </w:tc>
        <w:tc>
          <w:tcPr>
            <w:tcW w:w="1014" w:type="dxa"/>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6 135 452,28</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700"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3 025 946,54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3 007 533,51</w:t>
            </w:r>
          </w:p>
        </w:tc>
        <w:tc>
          <w:tcPr>
            <w:tcW w:w="1014" w:type="dxa"/>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0C4DA7">
        <w:trPr>
          <w:trHeight w:val="300"/>
        </w:trPr>
        <w:tc>
          <w:tcPr>
            <w:tcW w:w="14637"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0D6FC4">
        <w:trPr>
          <w:trHeight w:val="300"/>
        </w:trPr>
        <w:tc>
          <w:tcPr>
            <w:tcW w:w="457"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11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rPr>
            </w:pPr>
            <w:r w:rsidRPr="00E04288">
              <w:rPr>
                <w:rFonts w:cs="Times New Roman"/>
                <w:color w:val="000000"/>
                <w:sz w:val="22"/>
                <w:szCs w:val="22"/>
              </w:rPr>
              <w:t>Х</w:t>
            </w: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6 467 210,97</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113 302,55</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3 186 283,67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3 165 824,75</w:t>
            </w:r>
          </w:p>
        </w:tc>
        <w:tc>
          <w:tcPr>
            <w:tcW w:w="1014" w:type="dxa"/>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0D6FC4">
        <w:trPr>
          <w:trHeight w:val="90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городского округа Электросталь </w:t>
            </w:r>
            <w:r w:rsidRPr="00E04288">
              <w:rPr>
                <w:rFonts w:cs="Times New Roman"/>
                <w:color w:val="0D0D0D"/>
                <w:sz w:val="16"/>
                <w:szCs w:val="16"/>
              </w:rPr>
              <w:lastRenderedPageBreak/>
              <w:t>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lastRenderedPageBreak/>
              <w:t>331 758,69</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11 330,32</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160 337,13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158 291,24</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0D6FC4">
        <w:trPr>
          <w:trHeight w:val="450"/>
        </w:trPr>
        <w:tc>
          <w:tcPr>
            <w:tcW w:w="4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11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1009" w:type="dxa"/>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1401"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6 135 452,28</w:t>
            </w:r>
          </w:p>
        </w:tc>
        <w:tc>
          <w:tcPr>
            <w:tcW w:w="3823"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10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101 972,23</w:t>
            </w:r>
          </w:p>
        </w:tc>
        <w:tc>
          <w:tcPr>
            <w:tcW w:w="1230"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3 025 946,54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3 007 533,51</w:t>
            </w:r>
          </w:p>
        </w:tc>
        <w:tc>
          <w:tcPr>
            <w:tcW w:w="10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Look w:val="04A0" w:firstRow="1" w:lastRow="0" w:firstColumn="1" w:lastColumn="0" w:noHBand="0" w:noVBand="1"/>
      </w:tblPr>
      <w:tblGrid>
        <w:gridCol w:w="459"/>
        <w:gridCol w:w="2079"/>
        <w:gridCol w:w="1128"/>
        <w:gridCol w:w="1434"/>
        <w:gridCol w:w="936"/>
        <w:gridCol w:w="641"/>
        <w:gridCol w:w="752"/>
        <w:gridCol w:w="928"/>
        <w:gridCol w:w="776"/>
        <w:gridCol w:w="776"/>
        <w:gridCol w:w="936"/>
        <w:gridCol w:w="936"/>
        <w:gridCol w:w="936"/>
        <w:gridCol w:w="856"/>
        <w:gridCol w:w="1383"/>
      </w:tblGrid>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bookmarkStart w:id="1" w:name="RANGE!A1:O62"/>
            <w:r w:rsidRPr="006727AB">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Всего</w:t>
            </w:r>
            <w:r w:rsidRPr="006727AB">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 xml:space="preserve">Ответственный за выполнение мероприятия </w:t>
            </w:r>
          </w:p>
        </w:tc>
      </w:tr>
      <w:tr w:rsidR="006727AB" w:rsidRPr="006727AB" w:rsidTr="00965A23">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D0D0D"/>
                <w:sz w:val="16"/>
                <w:szCs w:val="16"/>
              </w:rPr>
            </w:pPr>
          </w:p>
        </w:tc>
      </w:tr>
      <w:tr w:rsidR="006727AB" w:rsidRPr="006727AB" w:rsidTr="000C4DA7">
        <w:trPr>
          <w:trHeight w:val="13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9</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11</w:t>
            </w: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38 100,00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10 572,00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2 841,60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6 630,40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8 258,40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37 000,00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11 100,00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9 472,00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2 841,60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6 630,40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27 528,00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8 258,40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5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Количество капитально отремонтированных сетей (участков) водоснабжения, </w:t>
            </w:r>
            <w:r w:rsidRPr="006727AB">
              <w:rPr>
                <w:rFonts w:cs="Times New Roman"/>
                <w:color w:val="000000"/>
                <w:sz w:val="16"/>
                <w:szCs w:val="16"/>
              </w:rPr>
              <w:lastRenderedPageBreak/>
              <w:t>водоотведения, теплоснабжения,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965A23">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965A2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1 100,00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1 100,00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rPr>
                <w:rFonts w:cs="Times New Roman"/>
                <w:color w:val="000000"/>
                <w:sz w:val="16"/>
                <w:szCs w:val="16"/>
              </w:rPr>
            </w:pPr>
            <w:r w:rsidRPr="003A6D15">
              <w:rPr>
                <w:rFonts w:cs="Times New Roman"/>
                <w:color w:val="000000"/>
                <w:sz w:val="16"/>
                <w:szCs w:val="16"/>
              </w:rPr>
              <w:t xml:space="preserve">Количество </w:t>
            </w:r>
            <w:r w:rsidR="002F7079" w:rsidRPr="003A6D15">
              <w:rPr>
                <w:rFonts w:cs="Times New Roman"/>
                <w:color w:val="000000"/>
                <w:sz w:val="16"/>
                <w:szCs w:val="16"/>
              </w:rPr>
              <w:t xml:space="preserve">приобретенных </w:t>
            </w:r>
            <w:r w:rsidRPr="003A6D15">
              <w:rPr>
                <w:rFonts w:cs="Times New Roman"/>
                <w:color w:val="000000"/>
                <w:sz w:val="16"/>
                <w:szCs w:val="16"/>
              </w:rPr>
              <w:t>объектов теплоснабжения,ед.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836933"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2024-2026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541 213,27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176 095,39</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207 223,14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157 894,74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27 060,64</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8 804,76</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10 361,14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7 894,74</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514 152,63</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150 000,00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28 275,77</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28 275,77</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sz w:val="16"/>
                <w:szCs w:val="16"/>
              </w:rPr>
            </w:pPr>
            <w:r w:rsidRPr="006727AB">
              <w:rPr>
                <w:rFonts w:cs="Times New Roman"/>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sz w:val="16"/>
                <w:szCs w:val="16"/>
              </w:rPr>
            </w:pPr>
            <w:r w:rsidRPr="006727AB">
              <w:rPr>
                <w:rFonts w:cs="Times New Roman"/>
                <w:b/>
                <w:bCs/>
                <w:sz w:val="16"/>
                <w:szCs w:val="16"/>
              </w:rPr>
              <w:t>1 413,77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1 413,77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sz w:val="16"/>
                <w:szCs w:val="16"/>
              </w:rPr>
            </w:pPr>
            <w:r w:rsidRPr="006727AB">
              <w:rPr>
                <w:rFonts w:cs="Times New Roman"/>
                <w:sz w:val="16"/>
                <w:szCs w:val="16"/>
              </w:rPr>
              <w:t xml:space="preserve">Средства бюджета Московской </w:t>
            </w:r>
            <w:r w:rsidRPr="006727AB">
              <w:rPr>
                <w:rFonts w:cs="Times New Roman"/>
                <w:sz w:val="16"/>
                <w:szCs w:val="16"/>
              </w:rPr>
              <w:lastRenderedPageBreak/>
              <w:t>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sz w:val="16"/>
                <w:szCs w:val="16"/>
              </w:rPr>
            </w:pPr>
            <w:r w:rsidRPr="006727AB">
              <w:rPr>
                <w:rFonts w:cs="Times New Roman"/>
                <w:b/>
                <w:bCs/>
                <w:sz w:val="16"/>
                <w:szCs w:val="16"/>
              </w:rPr>
              <w:lastRenderedPageBreak/>
              <w:t>26 862,00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26 862,00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sz w:val="16"/>
                <w:szCs w:val="16"/>
              </w:rPr>
            </w:pPr>
            <w:r w:rsidRPr="006727AB">
              <w:rPr>
                <w:rFonts w:cs="Times New Roman"/>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2024-2026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512 937,50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176 095,39</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178 947,37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157 894,74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25 646,87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8 804,76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8 947,37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7 894,74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487 290,63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170 000,00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150 000,00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w:t>
            </w:r>
            <w:r w:rsidRPr="006727AB">
              <w:rPr>
                <w:rFonts w:cs="Times New Roman"/>
                <w:color w:val="000000"/>
                <w:sz w:val="16"/>
                <w:szCs w:val="16"/>
              </w:rPr>
              <w:lastRenderedPageBreak/>
              <w:t>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 xml:space="preserve">Средства бюджета городского округа Электросталь </w:t>
            </w:r>
            <w:r w:rsidRPr="006727AB">
              <w:rPr>
                <w:rFonts w:cs="Times New Roman"/>
                <w:color w:val="0D0D0D"/>
                <w:sz w:val="16"/>
                <w:szCs w:val="16"/>
              </w:rPr>
              <w:lastRenderedPageBreak/>
              <w:t>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103 000,00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103 000,00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rPr>
                <w:rFonts w:cs="Times New Roman"/>
                <w:color w:val="000000"/>
                <w:sz w:val="16"/>
                <w:szCs w:val="16"/>
              </w:rPr>
            </w:pPr>
            <w:r w:rsidRPr="003A6D15">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D0D0D"/>
                <w:sz w:val="16"/>
                <w:szCs w:val="16"/>
              </w:rPr>
            </w:pPr>
            <w:r w:rsidRPr="003A6D15">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3A6D15"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F71367" w:rsidP="006727AB">
            <w:pPr>
              <w:jc w:val="center"/>
              <w:rPr>
                <w:rFonts w:cs="Times New Roman"/>
                <w:color w:val="000000"/>
                <w:sz w:val="16"/>
                <w:szCs w:val="16"/>
              </w:rPr>
            </w:pPr>
            <w:r w:rsidRPr="003A6D15">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3A6D15" w:rsidRDefault="006727AB" w:rsidP="006727AB">
            <w:pPr>
              <w:jc w:val="center"/>
              <w:rPr>
                <w:rFonts w:cs="Times New Roman"/>
                <w:color w:val="000000"/>
                <w:sz w:val="16"/>
                <w:szCs w:val="16"/>
              </w:rPr>
            </w:pPr>
            <w:r w:rsidRPr="003A6D15">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b/>
                <w:bCs/>
                <w:color w:val="000000"/>
                <w:sz w:val="16"/>
                <w:szCs w:val="16"/>
              </w:rPr>
            </w:pPr>
            <w:r w:rsidRPr="006727AB">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850,00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2 107,00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9 068,00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b/>
                <w:bCs/>
                <w:color w:val="000000"/>
                <w:sz w:val="16"/>
                <w:szCs w:val="16"/>
              </w:rPr>
            </w:pPr>
            <w:r w:rsidRPr="006727AB">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600,00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УГЖКХ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8 818,00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600,00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1 897,00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2 107,00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актуализированных схем теплоснабжения городского округа,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3.2.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 xml:space="preserve">Мероприятие 05.03. </w:t>
            </w:r>
            <w:r w:rsidRPr="006727AB">
              <w:rPr>
                <w:rFonts w:cs="Times New Roman"/>
                <w:color w:val="000000"/>
                <w:sz w:val="16"/>
                <w:szCs w:val="16"/>
              </w:rPr>
              <w:lastRenderedPageBreak/>
              <w:t>Утверждение программ комплексного развития систем коммунальной инфраструктуры городских округов</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lastRenderedPageBreak/>
              <w:t>2023-2027</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Администрация </w:t>
            </w:r>
            <w:r w:rsidRPr="006727AB">
              <w:rPr>
                <w:rFonts w:cs="Times New Roman"/>
                <w:color w:val="000000"/>
                <w:sz w:val="16"/>
                <w:szCs w:val="16"/>
              </w:rPr>
              <w:lastRenderedPageBreak/>
              <w:t>городского округа Электросталь Московской области</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xml:space="preserve">в том числе :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2025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X</w:t>
            </w:r>
          </w:p>
        </w:tc>
      </w:tr>
      <w:tr w:rsidR="006727AB" w:rsidRPr="006727AB" w:rsidTr="006727AB">
        <w:trPr>
          <w:trHeight w:val="6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 полугодие</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9          месяцев</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D0D0D"/>
                <w:sz w:val="16"/>
                <w:szCs w:val="16"/>
              </w:rPr>
            </w:pPr>
            <w:r w:rsidRPr="006727AB">
              <w:rPr>
                <w:rFonts w:cs="Times New Roman"/>
                <w:color w:val="0D0D0D"/>
                <w:sz w:val="16"/>
                <w:szCs w:val="16"/>
              </w:rPr>
              <w:t>12         месяцев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 по подпрограмме Ш:</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691 381,27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104 950,00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177 992,39</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209 330,14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171 101,74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28 007,00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149 700,64</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104 950,00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10 701,76</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12 468,14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12 843,34</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8 737,40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00000"/>
                <w:sz w:val="16"/>
                <w:szCs w:val="16"/>
              </w:rPr>
            </w:pPr>
            <w:r w:rsidRPr="006727AB">
              <w:rPr>
                <w:rFonts w:cs="Times New Roman"/>
                <w:color w:val="000000"/>
                <w:sz w:val="16"/>
                <w:szCs w:val="16"/>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541 680,63</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158 258,40</w:t>
            </w: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16"/>
                <w:szCs w:val="16"/>
              </w:rPr>
            </w:pPr>
          </w:p>
        </w:tc>
      </w:tr>
      <w:tr w:rsidR="006727AB" w:rsidRPr="006727AB" w:rsidTr="006727AB">
        <w:trPr>
          <w:trHeight w:val="300"/>
        </w:trPr>
        <w:tc>
          <w:tcPr>
            <w:tcW w:w="0" w:type="auto"/>
            <w:gridSpan w:val="1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rPr>
                <w:rFonts w:cs="Times New Roman"/>
                <w:color w:val="000000"/>
                <w:sz w:val="20"/>
                <w:szCs w:val="20"/>
              </w:rPr>
            </w:pPr>
            <w:r w:rsidRPr="006727AB">
              <w:rPr>
                <w:rFonts w:cs="Times New Roman"/>
                <w:color w:val="000000"/>
                <w:sz w:val="20"/>
                <w:szCs w:val="20"/>
              </w:rPr>
              <w:t>В том числе по главным распорядителям бюджетных средств:</w:t>
            </w: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Всего по УГЖКХ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691 131,27</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177 992,39</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209 330,14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171 101,74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28 007,00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Х</w:t>
            </w:r>
          </w:p>
        </w:tc>
      </w:tr>
      <w:tr w:rsidR="006727AB" w:rsidRPr="006727AB" w:rsidTr="006727AB">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149 450,64</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104 700,00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10 701,76</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12 468,14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12 843,34</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8 737,40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Московской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541 680,63</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167 290,63</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196 862,00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158 258,40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19 269,60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 xml:space="preserve">Всего по </w:t>
            </w:r>
            <w:r w:rsidRPr="006727AB">
              <w:rPr>
                <w:rFonts w:cs="Times New Roman"/>
                <w:color w:val="000000"/>
                <w:sz w:val="20"/>
                <w:szCs w:val="20"/>
              </w:rPr>
              <w:lastRenderedPageBreak/>
              <w:t>Администрации городского округа Электросталь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ascii="Calibri" w:hAnsi="Calibri" w:cs="Calibri"/>
                <w:color w:val="000000"/>
              </w:rPr>
            </w:pPr>
            <w:r w:rsidRPr="006727AB">
              <w:rPr>
                <w:rFonts w:ascii="Calibri" w:hAnsi="Calibri" w:cs="Calibri"/>
                <w:color w:val="000000"/>
                <w:sz w:val="22"/>
                <w:szCs w:val="22"/>
              </w:rPr>
              <w:lastRenderedPageBreak/>
              <w:t>Х</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727AB" w:rsidRPr="006727AB" w:rsidRDefault="006727AB" w:rsidP="006727AB">
            <w:pPr>
              <w:jc w:val="center"/>
              <w:rPr>
                <w:rFonts w:cs="Times New Roman"/>
                <w:color w:val="000000"/>
                <w:sz w:val="20"/>
                <w:szCs w:val="20"/>
              </w:rPr>
            </w:pPr>
            <w:r w:rsidRPr="006727AB">
              <w:rPr>
                <w:rFonts w:cs="Times New Roman"/>
                <w:color w:val="000000"/>
                <w:sz w:val="20"/>
                <w:szCs w:val="20"/>
              </w:rPr>
              <w:t>Х</w:t>
            </w:r>
          </w:p>
        </w:tc>
      </w:tr>
      <w:tr w:rsidR="006727AB" w:rsidRPr="006727AB" w:rsidTr="006727AB">
        <w:trPr>
          <w:trHeight w:val="9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single" w:sz="4" w:space="0" w:color="auto"/>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250,00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single" w:sz="4" w:space="0" w:color="auto"/>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r>
      <w:tr w:rsidR="006727AB" w:rsidRPr="006727AB" w:rsidTr="006727AB">
        <w:trPr>
          <w:trHeight w:val="450"/>
        </w:trPr>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6727AB" w:rsidRPr="006727AB" w:rsidRDefault="006727AB" w:rsidP="006727AB">
            <w:pPr>
              <w:rPr>
                <w:rFonts w:cs="Times New Roman"/>
                <w:color w:val="0D0D0D"/>
                <w:sz w:val="16"/>
                <w:szCs w:val="16"/>
              </w:rPr>
            </w:pPr>
            <w:r w:rsidRPr="006727AB">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6727AB" w:rsidRPr="006727AB" w:rsidRDefault="006727AB" w:rsidP="006727AB">
            <w:pPr>
              <w:jc w:val="center"/>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6727AB" w:rsidRPr="006727AB" w:rsidRDefault="006727AB" w:rsidP="006727AB">
            <w:pPr>
              <w:jc w:val="right"/>
              <w:rPr>
                <w:rFonts w:cs="Times New Roman"/>
                <w:color w:val="000000"/>
                <w:sz w:val="16"/>
                <w:szCs w:val="16"/>
              </w:rPr>
            </w:pPr>
            <w:r w:rsidRPr="006727AB">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vAlign w:val="center"/>
            <w:hideMark/>
          </w:tcPr>
          <w:p w:rsidR="006727AB" w:rsidRPr="006727AB" w:rsidRDefault="006727AB" w:rsidP="006727AB">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5000" w:type="pct"/>
        <w:tblLook w:val="04A0" w:firstRow="1" w:lastRow="0" w:firstColumn="1" w:lastColumn="0" w:noHBand="0" w:noVBand="1"/>
      </w:tblPr>
      <w:tblGrid>
        <w:gridCol w:w="625"/>
        <w:gridCol w:w="2443"/>
        <w:gridCol w:w="1103"/>
        <w:gridCol w:w="1356"/>
        <w:gridCol w:w="736"/>
        <w:gridCol w:w="628"/>
        <w:gridCol w:w="742"/>
        <w:gridCol w:w="926"/>
        <w:gridCol w:w="766"/>
        <w:gridCol w:w="766"/>
        <w:gridCol w:w="804"/>
        <w:gridCol w:w="804"/>
        <w:gridCol w:w="804"/>
        <w:gridCol w:w="804"/>
        <w:gridCol w:w="1649"/>
      </w:tblGrid>
      <w:tr w:rsidR="00246004" w:rsidRPr="00246004" w:rsidTr="00246004">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bookmarkStart w:id="2" w:name="RANGE!A1:O45"/>
            <w:r w:rsidRPr="00246004">
              <w:rPr>
                <w:rFonts w:cs="Times New Roman"/>
                <w:color w:val="000000"/>
                <w:sz w:val="16"/>
                <w:szCs w:val="16"/>
              </w:rPr>
              <w:t>№ п/п</w:t>
            </w:r>
            <w:bookmarkEnd w:id="2"/>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Мероприятие подпрограммы</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Источники финансирования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Всего </w:t>
            </w:r>
            <w:r w:rsidRPr="00246004">
              <w:rPr>
                <w:rFonts w:cs="Times New Roman"/>
                <w:color w:val="000000"/>
                <w:sz w:val="16"/>
                <w:szCs w:val="16"/>
              </w:rPr>
              <w:br/>
              <w:t>(тыс. руб.)</w:t>
            </w:r>
          </w:p>
        </w:tc>
        <w:tc>
          <w:tcPr>
            <w:tcW w:w="2199" w:type="pct"/>
            <w:gridSpan w:val="9"/>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Объем финансирования по годам (тыс.руб.)</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Ответственный за выполнение мероприятия</w:t>
            </w:r>
          </w:p>
        </w:tc>
      </w:tr>
      <w:tr w:rsidR="00246004" w:rsidRPr="00246004" w:rsidTr="00246004">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2023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358"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w:t>
            </w:r>
          </w:p>
        </w:tc>
        <w:tc>
          <w:tcPr>
            <w:tcW w:w="55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563"/>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01.03. Промывка трубопроводов и стояков системы отопления </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выделенных бюджетным учреждениям на указанные цели</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Промыты трубопроводы и стояки системы отопления, км</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18,75</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01.04. Замена светильников внутреннего освещения на светодиодные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Заменены светильники внутреннего освещения на светодиодные,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86</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1.3.</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01.10.  Установка, </w:t>
            </w:r>
            <w:r w:rsidRPr="00246004">
              <w:rPr>
                <w:rFonts w:cs="Times New Roman"/>
                <w:color w:val="000000"/>
                <w:sz w:val="16"/>
                <w:szCs w:val="16"/>
              </w:rPr>
              <w:lastRenderedPageBreak/>
              <w:t>замена, поверка приборов учета энергетических ресурсов на объектах бюджетной сферы</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Муниципальные </w:t>
            </w:r>
            <w:r w:rsidRPr="00246004">
              <w:rPr>
                <w:rFonts w:cs="Times New Roman"/>
                <w:color w:val="000000"/>
                <w:sz w:val="16"/>
                <w:szCs w:val="16"/>
              </w:rPr>
              <w:lastRenderedPageBreak/>
              <w:t>бюджетные учреждения</w:t>
            </w:r>
          </w:p>
        </w:tc>
      </w:tr>
      <w:tr w:rsidR="00246004" w:rsidRPr="00246004" w:rsidTr="00A47058">
        <w:trPr>
          <w:trHeight w:val="70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A47058">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40</w:t>
            </w:r>
          </w:p>
        </w:tc>
        <w:tc>
          <w:tcPr>
            <w:tcW w:w="24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A47058">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02.  Организация учета энергоресурсов в жилищном фонде</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895FD2">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 Ресурсоснабжающие организации</w:t>
            </w:r>
          </w:p>
        </w:tc>
      </w:tr>
      <w:tr w:rsidR="00246004" w:rsidRPr="00246004" w:rsidTr="00246004">
        <w:trPr>
          <w:trHeight w:val="589"/>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общедомовые</w:t>
            </w:r>
            <w:r w:rsidRPr="00246004">
              <w:rPr>
                <w:rFonts w:cs="Times New Roman"/>
                <w:color w:val="000000"/>
                <w:sz w:val="16"/>
                <w:szCs w:val="16"/>
              </w:rPr>
              <w:br/>
              <w:t>приборы учета топливно-энергетических ресурсов в МКД,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УГЖКХ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0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560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Основное мероприятие 03.  </w:t>
            </w:r>
            <w:r w:rsidRPr="00246004">
              <w:rPr>
                <w:rFonts w:cs="Times New Roman"/>
                <w:color w:val="000000"/>
                <w:sz w:val="16"/>
                <w:szCs w:val="16"/>
              </w:rPr>
              <w:lastRenderedPageBreak/>
              <w:t>Повышение энергетической эффективности многоквартирных домов</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single" w:sz="4" w:space="0" w:color="auto"/>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F924FA">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3.1.</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Управляющие организации</w:t>
            </w:r>
          </w:p>
        </w:tc>
      </w:tr>
      <w:tr w:rsidR="00246004" w:rsidRPr="00246004" w:rsidTr="00F924FA">
        <w:trPr>
          <w:trHeight w:val="638"/>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vMerge/>
            <w:tcBorders>
              <w:top w:val="single" w:sz="4" w:space="0" w:color="auto"/>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F924FA">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72</w:t>
            </w:r>
          </w:p>
        </w:tc>
        <w:tc>
          <w:tcPr>
            <w:tcW w:w="24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301"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45"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56"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0C4DA7">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w:t>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b/>
                <w:bCs/>
                <w:color w:val="000000"/>
                <w:sz w:val="16"/>
                <w:szCs w:val="16"/>
              </w:rPr>
            </w:pPr>
            <w:r w:rsidRPr="00246004">
              <w:rPr>
                <w:rFonts w:cs="Times New Roman"/>
                <w:b/>
                <w:bCs/>
                <w:color w:val="000000"/>
                <w:sz w:val="16"/>
                <w:szCs w:val="16"/>
              </w:rPr>
              <w:t>Итого по подпрограмме V</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0C4DA7">
        <w:trPr>
          <w:trHeight w:val="13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0C4DA7">
        <w:trPr>
          <w:trHeight w:val="450"/>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0C4DA7">
        <w:trPr>
          <w:trHeight w:val="30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20"/>
                <w:szCs w:val="20"/>
              </w:rPr>
            </w:pPr>
            <w:r w:rsidRPr="00246004">
              <w:rPr>
                <w:rFonts w:cs="Times New Roman"/>
                <w:color w:val="000000"/>
                <w:sz w:val="20"/>
                <w:szCs w:val="20"/>
              </w:rPr>
              <w:t>В том числе по главным распорядителям бюджетных средств:</w:t>
            </w:r>
          </w:p>
        </w:tc>
      </w:tr>
      <w:tr w:rsidR="00246004" w:rsidRPr="00246004" w:rsidTr="000C4DA7">
        <w:trPr>
          <w:trHeight w:val="300"/>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sz w:val="16"/>
                <w:szCs w:val="16"/>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20"/>
                <w:szCs w:val="20"/>
              </w:rPr>
            </w:pPr>
            <w:r w:rsidRPr="00246004">
              <w:rPr>
                <w:rFonts w:cs="Times New Roman"/>
                <w:color w:val="000000"/>
                <w:sz w:val="20"/>
                <w:szCs w:val="20"/>
              </w:rPr>
              <w:t>Всего по УГЖКХ</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0C4DA7">
        <w:trPr>
          <w:trHeight w:val="1350"/>
        </w:trPr>
        <w:tc>
          <w:tcPr>
            <w:tcW w:w="166"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246004">
        <w:trPr>
          <w:trHeight w:val="4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Look w:val="04A0" w:firstRow="1" w:lastRow="0" w:firstColumn="1" w:lastColumn="0" w:noHBand="0" w:noVBand="1"/>
      </w:tblPr>
      <w:tblGrid>
        <w:gridCol w:w="494"/>
        <w:gridCol w:w="3861"/>
        <w:gridCol w:w="1390"/>
        <w:gridCol w:w="2200"/>
        <w:gridCol w:w="1030"/>
        <w:gridCol w:w="856"/>
        <w:gridCol w:w="856"/>
        <w:gridCol w:w="856"/>
        <w:gridCol w:w="856"/>
        <w:gridCol w:w="856"/>
        <w:gridCol w:w="1701"/>
      </w:tblGrid>
      <w:tr w:rsidR="00777F94" w:rsidRPr="00777F94" w:rsidTr="000C4DA7">
        <w:trPr>
          <w:trHeight w:val="300"/>
        </w:trPr>
        <w:tc>
          <w:tcPr>
            <w:tcW w:w="0" w:type="auto"/>
            <w:vMerge w:val="restart"/>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Всего (тыс. руб.)</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xml:space="preserve">Ответственный за выполнение мероприятия </w:t>
            </w:r>
          </w:p>
        </w:tc>
      </w:tr>
      <w:tr w:rsidR="00777F94" w:rsidRPr="00777F94" w:rsidTr="000C4DA7">
        <w:trPr>
          <w:trHeight w:val="300"/>
        </w:trPr>
        <w:tc>
          <w:tcPr>
            <w:tcW w:w="0" w:type="auto"/>
            <w:vMerge/>
            <w:tcBorders>
              <w:top w:val="single" w:sz="4" w:space="0" w:color="auto"/>
              <w:left w:val="single" w:sz="4" w:space="0" w:color="auto"/>
              <w:bottom w:val="nil"/>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tcBorders>
              <w:top w:val="single" w:sz="4" w:space="0" w:color="auto"/>
              <w:left w:val="single" w:sz="4" w:space="0" w:color="auto"/>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4</w:t>
            </w:r>
          </w:p>
        </w:tc>
        <w:tc>
          <w:tcPr>
            <w:tcW w:w="0" w:type="auto"/>
            <w:tcBorders>
              <w:top w:val="single" w:sz="4" w:space="0" w:color="auto"/>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5</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6</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7</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8</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9</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10</w:t>
            </w:r>
          </w:p>
        </w:tc>
        <w:tc>
          <w:tcPr>
            <w:tcW w:w="0" w:type="auto"/>
            <w:tcBorders>
              <w:top w:val="nil"/>
              <w:left w:val="nil"/>
              <w:bottom w:val="nil"/>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11</w:t>
            </w:r>
          </w:p>
        </w:tc>
      </w:tr>
      <w:tr w:rsidR="00777F94" w:rsidRPr="00777F94" w:rsidTr="000C4DA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00000"/>
                <w:sz w:val="16"/>
                <w:szCs w:val="16"/>
              </w:rPr>
            </w:pPr>
            <w:r w:rsidRPr="00777F94">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single" w:sz="4" w:space="0" w:color="auto"/>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175 193,82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37 241,34</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34 488,12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УГЖКХ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175 193,82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37 241,34</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34 488,12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14 407,88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УГЖКХ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14 407,88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2 407,88</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3 000,00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3 000,00</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Всего по Подпрограмме VII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39 649,22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37 488,12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r w:rsidR="00777F94" w:rsidRPr="00777F94" w:rsidTr="000C4DA7">
        <w:trPr>
          <w:trHeight w:val="300"/>
        </w:trPr>
        <w:tc>
          <w:tcPr>
            <w:tcW w:w="0" w:type="auto"/>
            <w:gridSpan w:val="11"/>
            <w:tcBorders>
              <w:top w:val="single" w:sz="4" w:space="0" w:color="auto"/>
              <w:left w:val="single" w:sz="4" w:space="0" w:color="auto"/>
              <w:bottom w:val="single" w:sz="4" w:space="0" w:color="auto"/>
              <w:right w:val="single" w:sz="4" w:space="0" w:color="000000"/>
            </w:tcBorders>
            <w:shd w:val="clear" w:color="auto" w:fill="auto"/>
            <w:noWrap/>
            <w:hideMark/>
          </w:tcPr>
          <w:p w:rsidR="00777F94" w:rsidRPr="00777F94" w:rsidRDefault="00777F94" w:rsidP="00777F94">
            <w:pPr>
              <w:rPr>
                <w:rFonts w:cs="Times New Roman"/>
                <w:color w:val="000000"/>
                <w:sz w:val="18"/>
                <w:szCs w:val="18"/>
              </w:rPr>
            </w:pPr>
            <w:r w:rsidRPr="00777F94">
              <w:rPr>
                <w:rFonts w:cs="Times New Roman"/>
                <w:color w:val="000000"/>
                <w:sz w:val="18"/>
                <w:szCs w:val="18"/>
              </w:rPr>
              <w:lastRenderedPageBreak/>
              <w:t>В том числе по главным распорядителям бюджетных средств:</w:t>
            </w:r>
          </w:p>
        </w:tc>
      </w:tr>
      <w:tr w:rsidR="00777F94" w:rsidRPr="00777F94" w:rsidTr="000C4DA7">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7F94" w:rsidRPr="00777F94" w:rsidRDefault="00777F94" w:rsidP="00777F94">
            <w:pPr>
              <w:jc w:val="center"/>
              <w:rPr>
                <w:rFonts w:ascii="Calibri" w:hAnsi="Calibri" w:cs="Calibri"/>
                <w:color w:val="000000"/>
              </w:rPr>
            </w:pPr>
            <w:r w:rsidRPr="00777F9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777F94" w:rsidRPr="00777F94" w:rsidRDefault="00777F94" w:rsidP="00777F94">
            <w:pPr>
              <w:jc w:val="center"/>
              <w:rPr>
                <w:rFonts w:cs="Times New Roman"/>
                <w:color w:val="000000"/>
                <w:sz w:val="20"/>
                <w:szCs w:val="20"/>
              </w:rPr>
            </w:pPr>
            <w:r w:rsidRPr="00777F94">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D0D0D"/>
                <w:sz w:val="16"/>
                <w:szCs w:val="16"/>
              </w:rPr>
            </w:pPr>
            <w:r w:rsidRPr="00777F9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39 649,22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777F94" w:rsidRPr="00777F94" w:rsidRDefault="00777F94" w:rsidP="00777F94">
            <w:pPr>
              <w:jc w:val="center"/>
              <w:rPr>
                <w:rFonts w:cs="Times New Roman"/>
                <w:color w:val="000000"/>
                <w:sz w:val="16"/>
                <w:szCs w:val="16"/>
              </w:rPr>
            </w:pPr>
            <w:r w:rsidRPr="00777F94">
              <w:rPr>
                <w:rFonts w:cs="Times New Roman"/>
                <w:color w:val="000000"/>
                <w:sz w:val="16"/>
                <w:szCs w:val="16"/>
              </w:rPr>
              <w:t>Х</w:t>
            </w:r>
          </w:p>
        </w:tc>
      </w:tr>
      <w:tr w:rsidR="00777F94" w:rsidRPr="00777F94" w:rsidTr="000C4DA7">
        <w:trPr>
          <w:trHeight w:val="1575"/>
        </w:trPr>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777F94" w:rsidRPr="00777F94" w:rsidRDefault="00777F94" w:rsidP="00777F94">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777F94" w:rsidRPr="00777F94" w:rsidRDefault="00777F94" w:rsidP="00777F94">
            <w:pPr>
              <w:rPr>
                <w:rFonts w:cs="Times New Roman"/>
                <w:color w:val="0D0D0D"/>
                <w:sz w:val="16"/>
                <w:szCs w:val="16"/>
              </w:rPr>
            </w:pPr>
            <w:r w:rsidRPr="00777F9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189 601,70</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39 649,22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tcBorders>
              <w:top w:val="nil"/>
              <w:left w:val="nil"/>
              <w:bottom w:val="single" w:sz="4" w:space="0" w:color="auto"/>
              <w:right w:val="single" w:sz="4" w:space="0" w:color="auto"/>
            </w:tcBorders>
            <w:shd w:val="clear" w:color="auto" w:fill="auto"/>
            <w:noWrap/>
            <w:hideMark/>
          </w:tcPr>
          <w:p w:rsidR="00777F94" w:rsidRPr="00777F94" w:rsidRDefault="00777F94" w:rsidP="00777F94">
            <w:pPr>
              <w:jc w:val="right"/>
              <w:rPr>
                <w:rFonts w:cs="Times New Roman"/>
                <w:color w:val="000000"/>
                <w:sz w:val="16"/>
                <w:szCs w:val="16"/>
              </w:rPr>
            </w:pPr>
            <w:r w:rsidRPr="00777F94">
              <w:rPr>
                <w:rFonts w:cs="Times New Roman"/>
                <w:color w:val="000000"/>
                <w:sz w:val="16"/>
                <w:szCs w:val="16"/>
              </w:rPr>
              <w:t>37 488,12</w:t>
            </w:r>
          </w:p>
        </w:tc>
        <w:tc>
          <w:tcPr>
            <w:tcW w:w="0" w:type="auto"/>
            <w:vMerge/>
            <w:tcBorders>
              <w:top w:val="nil"/>
              <w:left w:val="single" w:sz="4" w:space="0" w:color="auto"/>
              <w:bottom w:val="single" w:sz="4" w:space="0" w:color="auto"/>
              <w:right w:val="single" w:sz="4" w:space="0" w:color="auto"/>
            </w:tcBorders>
            <w:vAlign w:val="center"/>
            <w:hideMark/>
          </w:tcPr>
          <w:p w:rsidR="00777F94" w:rsidRPr="00777F94" w:rsidRDefault="00777F94" w:rsidP="00777F94">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lastRenderedPageBreak/>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w:t>
            </w:r>
            <w:r w:rsidRPr="0062679F">
              <w:rPr>
                <w:rFonts w:cs="Times New Roman"/>
                <w:sz w:val="20"/>
                <w:szCs w:val="20"/>
              </w:rPr>
              <w:lastRenderedPageBreak/>
              <w:t>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75178C">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75178C">
        <w:trPr>
          <w:trHeight w:val="435"/>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AD1D2C"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4F5717" w:rsidRPr="003A6D15" w:rsidTr="00112038">
        <w:trPr>
          <w:trHeight w:val="278"/>
        </w:trPr>
        <w:tc>
          <w:tcPr>
            <w:tcW w:w="534" w:type="dxa"/>
            <w:tcBorders>
              <w:bottom w:val="single" w:sz="4" w:space="0" w:color="auto"/>
            </w:tcBorders>
            <w:shd w:val="clear" w:color="auto" w:fill="auto"/>
          </w:tcPr>
          <w:p w:rsidR="004F5717" w:rsidRPr="0075178C"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lastRenderedPageBreak/>
              <w:t>7.</w:t>
            </w:r>
          </w:p>
        </w:tc>
        <w:tc>
          <w:tcPr>
            <w:tcW w:w="1588"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F5717" w:rsidRPr="003A6D15" w:rsidRDefault="00E379EE" w:rsidP="004F5717">
            <w:pPr>
              <w:jc w:val="both"/>
              <w:rPr>
                <w:rFonts w:cs="Times New Roman"/>
                <w:sz w:val="20"/>
                <w:szCs w:val="20"/>
              </w:rPr>
            </w:pPr>
            <w:r w:rsidRPr="003A6D15">
              <w:rPr>
                <w:rFonts w:cs="Times New Roman"/>
                <w:sz w:val="20"/>
                <w:szCs w:val="20"/>
              </w:rPr>
              <w:t xml:space="preserve">Количество </w:t>
            </w:r>
            <w:r w:rsidR="004F5717" w:rsidRPr="003A6D15">
              <w:rPr>
                <w:rFonts w:cs="Times New Roman"/>
                <w:sz w:val="20"/>
                <w:szCs w:val="20"/>
              </w:rPr>
              <w:t>приобретенных объектов теплоснабжения, ед.</w:t>
            </w:r>
          </w:p>
          <w:p w:rsidR="004F5717" w:rsidRPr="003A6D15" w:rsidRDefault="004F5717" w:rsidP="004F5717">
            <w:pPr>
              <w:rPr>
                <w:rFonts w:cs="Times New Roman"/>
                <w:sz w:val="20"/>
                <w:szCs w:val="20"/>
              </w:rPr>
            </w:pPr>
          </w:p>
        </w:tc>
        <w:tc>
          <w:tcPr>
            <w:tcW w:w="2410" w:type="dxa"/>
            <w:tcBorders>
              <w:bottom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bottom w:val="single" w:sz="4" w:space="0" w:color="auto"/>
            </w:tcBorders>
            <w:shd w:val="clear" w:color="auto" w:fill="auto"/>
          </w:tcPr>
          <w:p w:rsidR="00E379EE" w:rsidRPr="003A6D15" w:rsidRDefault="00E379EE" w:rsidP="00E379EE">
            <w:pPr>
              <w:jc w:val="both"/>
              <w:rPr>
                <w:rFonts w:cs="Times New Roman"/>
                <w:sz w:val="20"/>
                <w:szCs w:val="20"/>
              </w:rPr>
            </w:pPr>
            <w:r w:rsidRPr="003A6D15">
              <w:rPr>
                <w:rFonts w:cs="Times New Roman"/>
                <w:sz w:val="20"/>
                <w:szCs w:val="20"/>
              </w:rPr>
              <w:t>Общее количество приобретенных объектов теплоснабжения</w:t>
            </w:r>
          </w:p>
          <w:p w:rsidR="004F5717" w:rsidRPr="003A6D15" w:rsidRDefault="004F5717" w:rsidP="004F5717">
            <w:pPr>
              <w:rPr>
                <w:rFonts w:cs="Times New Roman"/>
                <w:sz w:val="20"/>
                <w:szCs w:val="20"/>
              </w:rPr>
            </w:pPr>
          </w:p>
        </w:tc>
      </w:tr>
      <w:tr w:rsidR="004F5717"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F6E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F5717"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9</w:t>
            </w:r>
            <w:r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F5717" w:rsidRPr="003A6D15" w:rsidRDefault="004F5717"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F5717"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6D5671"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4F5717"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3A6D15" w:rsidRDefault="00AD44A0"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ED7968" w:rsidRDefault="004F5717"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15.</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FD4861" w:rsidRDefault="004F5717"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E15059"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 xml:space="preserve">Периодичность представления – </w:t>
            </w:r>
            <w:r w:rsidRPr="0084422E">
              <w:rPr>
                <w:rFonts w:eastAsia="Calibri" w:cs="Times New Roman"/>
                <w:sz w:val="20"/>
                <w:szCs w:val="20"/>
              </w:rPr>
              <w:lastRenderedPageBreak/>
              <w:t>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ED43A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F5717" w:rsidRPr="00FD4861" w:rsidRDefault="004F5717"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913206"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rPr>
              <w:t>17.</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8B2BBA" w:rsidRDefault="004F5717"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84422E" w:rsidRDefault="004F5717"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F5717"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rPr>
              <w:t>18.</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1F184F" w:rsidRDefault="004F5717"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391E4D" w:rsidRDefault="004F5717"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Default="004F5717"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F5717"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Pr>
                <w:rFonts w:ascii="Times New Roman" w:eastAsia="Calibri" w:hAnsi="Times New Roman" w:cs="Times New Roman"/>
                <w:lang w:val="en-US"/>
              </w:rPr>
              <w:t>19.</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Количество выданных предписаний,шт.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F5717" w:rsidRPr="0062679F" w:rsidRDefault="004F5717"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6F9" w:rsidRDefault="003166F9" w:rsidP="006E0EF0">
      <w:r>
        <w:separator/>
      </w:r>
    </w:p>
  </w:endnote>
  <w:endnote w:type="continuationSeparator" w:id="0">
    <w:p w:rsidR="003166F9" w:rsidRDefault="003166F9"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6F9" w:rsidRDefault="003166F9" w:rsidP="006E0EF0">
      <w:r>
        <w:separator/>
      </w:r>
    </w:p>
  </w:footnote>
  <w:footnote w:type="continuationSeparator" w:id="0">
    <w:p w:rsidR="003166F9" w:rsidRDefault="003166F9"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3A6D15" w:rsidRDefault="009639E7">
        <w:pPr>
          <w:pStyle w:val="a4"/>
          <w:jc w:val="center"/>
        </w:pPr>
        <w:r>
          <w:rPr>
            <w:noProof/>
          </w:rPr>
          <w:fldChar w:fldCharType="begin"/>
        </w:r>
        <w:r w:rsidR="003A6D15">
          <w:rPr>
            <w:noProof/>
          </w:rPr>
          <w:instrText>PAGE   \* MERGEFORMAT</w:instrText>
        </w:r>
        <w:r>
          <w:rPr>
            <w:noProof/>
          </w:rPr>
          <w:fldChar w:fldCharType="separate"/>
        </w:r>
        <w:r w:rsidR="00204990">
          <w:rPr>
            <w:noProof/>
          </w:rPr>
          <w:t>2</w:t>
        </w:r>
        <w:r>
          <w:rPr>
            <w:noProof/>
          </w:rPr>
          <w:fldChar w:fldCharType="end"/>
        </w:r>
      </w:p>
    </w:sdtContent>
  </w:sdt>
  <w:p w:rsidR="003A6D15" w:rsidRPr="00F80A47" w:rsidRDefault="003A6D15"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D15" w:rsidRDefault="003A6D15">
    <w:pPr>
      <w:jc w:val="center"/>
    </w:pPr>
  </w:p>
  <w:p w:rsidR="003A6D15" w:rsidRDefault="003A6D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4DA7"/>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10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0F3C"/>
    <w:rsid w:val="0020105A"/>
    <w:rsid w:val="002025B3"/>
    <w:rsid w:val="00202749"/>
    <w:rsid w:val="00203AA0"/>
    <w:rsid w:val="0020499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6F9"/>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BBB"/>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493D"/>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1C99"/>
    <w:rsid w:val="004521BF"/>
    <w:rsid w:val="004538D0"/>
    <w:rsid w:val="00453C76"/>
    <w:rsid w:val="00453C9C"/>
    <w:rsid w:val="004541CF"/>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4B20"/>
    <w:rsid w:val="006F6E59"/>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066"/>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6F8F"/>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4C1ECE-6A6E-4CFA-B35E-4B35FB5E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48F32-A778-4222-8800-5FF885A2F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31</Pages>
  <Words>8796</Words>
  <Characters>50139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Рукоданова</cp:lastModifiedBy>
  <cp:revision>10</cp:revision>
  <cp:lastPrinted>2023-08-14T08:34:00Z</cp:lastPrinted>
  <dcterms:created xsi:type="dcterms:W3CDTF">2023-08-11T09:53:00Z</dcterms:created>
  <dcterms:modified xsi:type="dcterms:W3CDTF">2023-09-08T11:43:00Z</dcterms:modified>
</cp:coreProperties>
</file>