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FA4585">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0F4BE33A" w:rsidR="00AB247F" w:rsidRDefault="008F5B6C" w:rsidP="00AB247F">
      <w:pPr>
        <w:ind w:left="-1560" w:right="-567"/>
        <w:jc w:val="center"/>
        <w:outlineLvl w:val="0"/>
      </w:pPr>
      <w:r>
        <w:t>___________</w:t>
      </w:r>
      <w:r w:rsidR="00280F4E">
        <w:t xml:space="preserve"> </w:t>
      </w:r>
      <w:r w:rsidR="003B5167">
        <w:t xml:space="preserve">№ </w:t>
      </w:r>
      <w:r>
        <w:t>__________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4738E995" w14:textId="71DAC477"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CC3E6F">
        <w:rPr>
          <w:rFonts w:cs="Times New Roman"/>
        </w:rPr>
        <w:t>от 19.12.2024</w:t>
      </w:r>
      <w:r w:rsidR="0092788B" w:rsidRPr="008F7222">
        <w:rPr>
          <w:rFonts w:cs="Times New Roman"/>
        </w:rPr>
        <w:t xml:space="preserve"> №</w:t>
      </w:r>
      <w:r w:rsidR="00CC3E6F">
        <w:rPr>
          <w:rFonts w:cs="Times New Roman"/>
        </w:rPr>
        <w:t xml:space="preserve"> 401/58</w:t>
      </w:r>
      <w:r w:rsidR="0092788B" w:rsidRPr="008F7222">
        <w:rPr>
          <w:rFonts w:cs="Times New Roman"/>
        </w:rPr>
        <w:t xml:space="preserve"> «О бюджете городского округа Электро</w:t>
      </w:r>
      <w:r w:rsidR="00CC3E6F">
        <w:rPr>
          <w:rFonts w:cs="Times New Roman"/>
        </w:rPr>
        <w:t>сталь Московской области на 2025 год и на плановый период 2026 и 2027</w:t>
      </w:r>
      <w:r w:rsidR="0092788B"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13A3736F"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00EE721C">
        <w:rPr>
          <w:rFonts w:cs="Times New Roman"/>
        </w:rPr>
        <w:t>, от 13.02.2024 № 104/2</w:t>
      </w:r>
      <w:r w:rsidR="008F5B6C">
        <w:rPr>
          <w:rFonts w:cs="Times New Roman"/>
        </w:rPr>
        <w:t>, от 12.09.2024 № 1036/9</w:t>
      </w:r>
      <w:r w:rsidR="002773C3">
        <w:rPr>
          <w:rFonts w:cs="Times New Roman"/>
        </w:rPr>
        <w:t>)</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1B8A3C9C" w14:textId="47835CE8" w:rsidR="00660AF9" w:rsidRDefault="00660AF9" w:rsidP="00660AF9">
      <w:pPr>
        <w:jc w:val="both"/>
      </w:pPr>
    </w:p>
    <w:p w14:paraId="15900D6C" w14:textId="77777777" w:rsidR="00EB67A4" w:rsidRDefault="00EB67A4" w:rsidP="00660AF9">
      <w:pPr>
        <w:jc w:val="both"/>
      </w:pPr>
    </w:p>
    <w:p w14:paraId="525F933E" w14:textId="77777777" w:rsidR="00EB67A4" w:rsidRDefault="00EB67A4" w:rsidP="00660AF9">
      <w:pPr>
        <w:jc w:val="both"/>
      </w:pPr>
    </w:p>
    <w:p w14:paraId="37A09567" w14:textId="77777777" w:rsidR="00EB67A4" w:rsidRDefault="00EB67A4" w:rsidP="00660AF9">
      <w:pPr>
        <w:jc w:val="both"/>
      </w:pPr>
    </w:p>
    <w:p w14:paraId="26906F21" w14:textId="77777777" w:rsidR="00EB67A4" w:rsidRDefault="00EB67A4" w:rsidP="00660AF9">
      <w:pPr>
        <w:jc w:val="both"/>
        <w:rPr>
          <w:sz w:val="22"/>
          <w:szCs w:val="22"/>
        </w:rPr>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2143F08F" w14:textId="5569BC6B" w:rsidR="009074B3" w:rsidRPr="00D075F8" w:rsidRDefault="00FA4585" w:rsidP="00FA4585">
      <w:pPr>
        <w:tabs>
          <w:tab w:val="left" w:pos="851"/>
        </w:tabs>
        <w:rPr>
          <w:rFonts w:cs="Times New Roman"/>
        </w:rPr>
      </w:pPr>
      <w:r>
        <w:rPr>
          <w:rFonts w:cs="Times New Roman"/>
        </w:rPr>
        <w:lastRenderedPageBreak/>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25C7C4AB"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Pr>
          <w:rFonts w:cs="Times New Roman"/>
        </w:rPr>
        <w:t>_________</w:t>
      </w:r>
      <w:r w:rsidR="00EF385F">
        <w:rPr>
          <w:rFonts w:cs="Times New Roman"/>
        </w:rPr>
        <w:t xml:space="preserve"> № </w:t>
      </w:r>
      <w:r>
        <w:rPr>
          <w:rFonts w:cs="Times New Roman"/>
        </w:rPr>
        <w:t>__________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777777" w:rsidR="008F5B6C" w:rsidRDefault="00EE721C" w:rsidP="00FA4585">
      <w:pPr>
        <w:tabs>
          <w:tab w:val="left" w:pos="851"/>
        </w:tabs>
        <w:ind w:firstLine="10632"/>
        <w:rPr>
          <w:rFonts w:cs="Times New Roman"/>
        </w:rPr>
      </w:pPr>
      <w:r>
        <w:rPr>
          <w:rFonts w:cs="Times New Roman"/>
        </w:rPr>
        <w:t>от 13.02.2024 № 104/2</w:t>
      </w:r>
    </w:p>
    <w:p w14:paraId="1B5338E5" w14:textId="71A1FE98" w:rsidR="007A56D7" w:rsidRPr="004F5570" w:rsidRDefault="008F5B6C" w:rsidP="008F5B6C">
      <w:pPr>
        <w:tabs>
          <w:tab w:val="left" w:pos="851"/>
        </w:tabs>
        <w:ind w:firstLine="10632"/>
        <w:rPr>
          <w:rFonts w:cs="Times New Roman"/>
        </w:rPr>
      </w:pPr>
      <w:r>
        <w:rPr>
          <w:rFonts w:cs="Times New Roman"/>
        </w:rPr>
        <w:t>от 12.09.2024 № 1036/9</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w:t>
            </w:r>
            <w:r w:rsidRPr="004F5570">
              <w:rPr>
                <w:rFonts w:ascii="Times New Roman" w:hAnsi="Times New Roman" w:cs="Times New Roman"/>
                <w:sz w:val="24"/>
                <w:szCs w:val="24"/>
              </w:rPr>
              <w:lastRenderedPageBreak/>
              <w:t>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4E5EB733" w:rsidR="00660AF9" w:rsidRPr="004F5570" w:rsidRDefault="00660AF9" w:rsidP="007C1ED5">
            <w:pPr>
              <w:rPr>
                <w:rFonts w:cs="Times New Roman"/>
              </w:rPr>
            </w:pPr>
            <w:r w:rsidRPr="004F5570">
              <w:rPr>
                <w:rFonts w:cs="Times New Roman"/>
              </w:rPr>
              <w:t>в том числе по годам реализации (тыс.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1B4D4191"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49485709"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0AA4A7CF" w:rsidR="00660AF9" w:rsidRPr="004F5570"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106705C1"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т.ч.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скрининги проводятся в области онкозаболеваний.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9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квар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26C6DD64"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информационно-коммуникационных мероприятий с целью попул</w:t>
            </w:r>
            <w:r w:rsidR="00382192">
              <w:rPr>
                <w:rFonts w:cs="Times New Roman"/>
                <w:sz w:val="20"/>
                <w:szCs w:val="20"/>
              </w:rPr>
              <w:t>я</w:t>
            </w:r>
            <w:r w:rsidR="003D1EC3" w:rsidRPr="0058156A">
              <w:rPr>
                <w:rFonts w:cs="Times New Roman"/>
                <w:sz w:val="20"/>
                <w:szCs w:val="20"/>
              </w:rPr>
              <w:t>ризации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квар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месяцев</w:t>
            </w:r>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49666CA7"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 xml:space="preserve">2 </w:t>
            </w:r>
            <w:r w:rsidR="00DF57BA">
              <w:rPr>
                <w:rFonts w:ascii="Times New Roman" w:hAnsi="Times New Roman" w:cs="Times New Roman"/>
                <w:sz w:val="20"/>
              </w:rPr>
              <w:t>8</w:t>
            </w:r>
            <w:r w:rsidR="00913291">
              <w:rPr>
                <w:rFonts w:ascii="Times New Roman" w:hAnsi="Times New Roman" w:cs="Times New Roman"/>
                <w:sz w:val="20"/>
              </w:rPr>
              <w:t>4</w:t>
            </w:r>
            <w:r w:rsidR="00D73BCC" w:rsidRPr="00F5650E">
              <w:rPr>
                <w:rFonts w:ascii="Times New Roman" w:hAnsi="Times New Roman" w:cs="Times New Roman"/>
                <w:sz w:val="20"/>
              </w:rPr>
              <w:t>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4F45F5FF" w:rsidR="00D73BCC" w:rsidRPr="00F5650E"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680</w:t>
            </w:r>
            <w:r w:rsidR="00D73BCC" w:rsidRPr="00F5650E">
              <w:rPr>
                <w:rFonts w:ascii="Times New Roman" w:hAnsi="Times New Roman" w:cs="Times New Roman"/>
                <w:sz w:val="20"/>
              </w:rPr>
              <w:t>,0</w:t>
            </w:r>
          </w:p>
        </w:tc>
        <w:tc>
          <w:tcPr>
            <w:tcW w:w="709" w:type="dxa"/>
          </w:tcPr>
          <w:p w14:paraId="775551C3" w14:textId="0EA083CD" w:rsidR="00D73BCC" w:rsidRPr="00F5650E" w:rsidRDefault="00226EFB"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1F2E8DC5" w14:textId="09ED997C" w:rsidR="00D73BCC" w:rsidRPr="00F5650E" w:rsidRDefault="00226EFB"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58016FA5" w14:textId="5A90C020" w:rsidR="00D73BCC" w:rsidRPr="00F5650E"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683E506F"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 xml:space="preserve">2 </w:t>
            </w:r>
            <w:r w:rsidR="00DF57BA">
              <w:rPr>
                <w:rFonts w:ascii="Times New Roman" w:hAnsi="Times New Roman" w:cs="Times New Roman"/>
                <w:sz w:val="20"/>
              </w:rPr>
              <w:t>8</w:t>
            </w:r>
            <w:r w:rsidR="00913291">
              <w:rPr>
                <w:rFonts w:ascii="Times New Roman" w:hAnsi="Times New Roman" w:cs="Times New Roman"/>
                <w:sz w:val="20"/>
              </w:rPr>
              <w:t>4</w:t>
            </w:r>
            <w:r w:rsidR="00D73BCC" w:rsidRPr="00F5650E">
              <w:rPr>
                <w:rFonts w:ascii="Times New Roman" w:hAnsi="Times New Roman" w:cs="Times New Roman"/>
                <w:sz w:val="20"/>
              </w:rPr>
              <w:t>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70B54062" w:rsidR="00D73BCC" w:rsidRPr="00F5650E"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w:t>
            </w:r>
            <w:r w:rsidR="00D73BCC" w:rsidRPr="00F5650E">
              <w:rPr>
                <w:rFonts w:ascii="Times New Roman" w:hAnsi="Times New Roman" w:cs="Times New Roman"/>
                <w:sz w:val="20"/>
              </w:rPr>
              <w:t>0,0</w:t>
            </w:r>
          </w:p>
        </w:tc>
        <w:tc>
          <w:tcPr>
            <w:tcW w:w="709" w:type="dxa"/>
          </w:tcPr>
          <w:p w14:paraId="019B421A" w14:textId="0842FD4E" w:rsidR="00D73BCC" w:rsidRPr="00F5650E" w:rsidRDefault="00913291"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3C438F8D" w14:textId="68E08E47" w:rsidR="00D73BCC" w:rsidRPr="00F5650E" w:rsidRDefault="00913291"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06E6DF3B" w14:textId="498C5B64" w:rsidR="00D73BCC" w:rsidRPr="00F5650E"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3DF58194" w:rsidR="00D73BCC" w:rsidRPr="00F5650E" w:rsidRDefault="00913291" w:rsidP="00D73BCC">
            <w:pPr>
              <w:pStyle w:val="ConsPlusNormal"/>
              <w:jc w:val="center"/>
              <w:rPr>
                <w:rFonts w:ascii="Times New Roman" w:hAnsi="Times New Roman" w:cs="Times New Roman"/>
                <w:sz w:val="20"/>
                <w:highlight w:val="yellow"/>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D73BCC" w:rsidRPr="00F5650E">
              <w:rPr>
                <w:rFonts w:ascii="Times New Roman" w:hAnsi="Times New Roman" w:cs="Times New Roman"/>
                <w:sz w:val="20"/>
              </w:rPr>
              <w:t>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0DD49A14" w:rsidR="00D73BCC" w:rsidRPr="00F5650E" w:rsidRDefault="00DF57BA" w:rsidP="00D73BCC">
            <w:pPr>
              <w:pStyle w:val="ConsPlusNormal"/>
              <w:jc w:val="center"/>
              <w:rPr>
                <w:rFonts w:ascii="Times New Roman" w:hAnsi="Times New Roman" w:cs="Times New Roman"/>
                <w:sz w:val="20"/>
              </w:rPr>
            </w:pPr>
            <w:r>
              <w:rPr>
                <w:rFonts w:ascii="Times New Roman" w:hAnsi="Times New Roman" w:cs="Times New Roman"/>
                <w:sz w:val="20"/>
              </w:rPr>
              <w:t>68</w:t>
            </w:r>
            <w:r w:rsidR="00D73BCC" w:rsidRPr="00F5650E">
              <w:rPr>
                <w:rFonts w:ascii="Times New Roman" w:hAnsi="Times New Roman" w:cs="Times New Roman"/>
                <w:sz w:val="20"/>
              </w:rPr>
              <w:t>0,0</w:t>
            </w:r>
          </w:p>
        </w:tc>
        <w:tc>
          <w:tcPr>
            <w:tcW w:w="709" w:type="dxa"/>
          </w:tcPr>
          <w:p w14:paraId="386388FD" w14:textId="25A508FE" w:rsidR="00D73BCC" w:rsidRPr="00F5650E" w:rsidRDefault="00913291" w:rsidP="00D73BCC">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5D8B1A11" w14:textId="78484D76" w:rsidR="00D73BCC" w:rsidRPr="00F5650E" w:rsidRDefault="00913291" w:rsidP="00D73BCC">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3C73D4F1" w14:textId="48E3420C" w:rsidR="00D73BCC" w:rsidRPr="00F5650E" w:rsidRDefault="00DF57BA" w:rsidP="00D73BCC">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4FEF5415" w:rsidR="00D73BCC" w:rsidRPr="00F5650E" w:rsidRDefault="00913291" w:rsidP="00D73BCC">
            <w:pPr>
              <w:pStyle w:val="ConsPlusNormal"/>
              <w:jc w:val="center"/>
              <w:rPr>
                <w:rFonts w:ascii="Times New Roman" w:hAnsi="Times New Roman" w:cs="Times New Roman"/>
                <w:sz w:val="20"/>
                <w:highlight w:val="yellow"/>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D73BCC" w:rsidRPr="00F5650E">
              <w:rPr>
                <w:rFonts w:ascii="Times New Roman" w:hAnsi="Times New Roman" w:cs="Times New Roman"/>
                <w:sz w:val="20"/>
              </w:rPr>
              <w:t>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4F1B88B2" w:rsidR="00D73BCC" w:rsidRPr="00F5650E" w:rsidRDefault="00DF57BA" w:rsidP="00D73BCC">
            <w:pPr>
              <w:pStyle w:val="ConsPlusNormal"/>
              <w:jc w:val="center"/>
              <w:rPr>
                <w:rFonts w:ascii="Times New Roman" w:hAnsi="Times New Roman" w:cs="Times New Roman"/>
                <w:sz w:val="20"/>
              </w:rPr>
            </w:pPr>
            <w:r>
              <w:rPr>
                <w:rFonts w:ascii="Times New Roman" w:hAnsi="Times New Roman" w:cs="Times New Roman"/>
                <w:sz w:val="20"/>
              </w:rPr>
              <w:t>68</w:t>
            </w:r>
            <w:r w:rsidR="00D73BCC" w:rsidRPr="00F5650E">
              <w:rPr>
                <w:rFonts w:ascii="Times New Roman" w:hAnsi="Times New Roman" w:cs="Times New Roman"/>
                <w:sz w:val="20"/>
              </w:rPr>
              <w:t>0,0</w:t>
            </w:r>
          </w:p>
        </w:tc>
        <w:tc>
          <w:tcPr>
            <w:tcW w:w="709" w:type="dxa"/>
          </w:tcPr>
          <w:p w14:paraId="75596F39" w14:textId="70D13034" w:rsidR="00D73BCC" w:rsidRPr="00F5650E" w:rsidRDefault="00913291" w:rsidP="00D73BCC">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030CD1ED" w14:textId="6E4DEF47" w:rsidR="00D73BCC" w:rsidRPr="00F5650E" w:rsidRDefault="00913291" w:rsidP="00D73BCC">
            <w:pPr>
              <w:pStyle w:val="ConsPlusNormal"/>
              <w:jc w:val="center"/>
              <w:rPr>
                <w:rFonts w:ascii="Times New Roman" w:hAnsi="Times New Roman" w:cs="Times New Roman"/>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709" w:type="dxa"/>
          </w:tcPr>
          <w:p w14:paraId="1DDE1A16" w14:textId="34C2B164" w:rsidR="00D73BCC" w:rsidRPr="00F5650E" w:rsidRDefault="00DF57BA" w:rsidP="00D73BCC">
            <w:pPr>
              <w:pStyle w:val="ConsPlusNormal"/>
              <w:jc w:val="center"/>
              <w:rPr>
                <w:rFonts w:ascii="Times New Roman" w:hAnsi="Times New Roman" w:cs="Times New Roman"/>
                <w:b/>
                <w:sz w:val="20"/>
              </w:rPr>
            </w:pPr>
            <w:r>
              <w:rPr>
                <w:rFonts w:ascii="Times New Roman" w:hAnsi="Times New Roman" w:cs="Times New Roman"/>
                <w:sz w:val="20"/>
              </w:rPr>
              <w:t>72</w:t>
            </w:r>
            <w:r w:rsidR="00D73BCC" w:rsidRPr="00F5650E">
              <w:rPr>
                <w:rFonts w:ascii="Times New Roman" w:hAnsi="Times New Roman" w:cs="Times New Roman"/>
                <w:sz w:val="20"/>
              </w:rPr>
              <w:t>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квар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4A2BEB37" w:rsidR="00D73BCC" w:rsidRPr="00F5650E" w:rsidRDefault="002D238B" w:rsidP="00D73BCC">
            <w:pPr>
              <w:pStyle w:val="ConsPlusNormal"/>
              <w:jc w:val="center"/>
              <w:rPr>
                <w:rFonts w:ascii="Times New Roman" w:hAnsi="Times New Roman" w:cs="Times New Roman"/>
                <w:sz w:val="20"/>
              </w:rPr>
            </w:pPr>
            <w:r>
              <w:rPr>
                <w:rFonts w:ascii="Times New Roman" w:hAnsi="Times New Roman" w:cs="Times New Roman"/>
                <w:sz w:val="20"/>
              </w:rPr>
              <w:t>2</w:t>
            </w:r>
            <w:r w:rsidR="00D73BCC"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6EE49511"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206E0669" w14:textId="3A6851FD"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37F8BE11" w14:textId="4BE07D42" w:rsidR="00D73BCC" w:rsidRPr="003967D0" w:rsidRDefault="0031074D"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09" w:type="dxa"/>
          </w:tcPr>
          <w:p w14:paraId="5CA0566F" w14:textId="686EEA69" w:rsidR="00D73BCC" w:rsidRPr="003967D0" w:rsidRDefault="0031074D"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09" w:type="dxa"/>
          </w:tcPr>
          <w:p w14:paraId="0E20CC60" w14:textId="2D1412FE" w:rsidR="00D73BCC" w:rsidRPr="003967D0" w:rsidRDefault="0031074D"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месяцев</w:t>
            </w:r>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30EB33B8" w:rsidR="0002366F" w:rsidRPr="004F5570" w:rsidRDefault="002D238B"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0B6229C3" w:rsidR="0002366F" w:rsidRPr="004F5570" w:rsidRDefault="001023DA" w:rsidP="0002366F">
            <w:pPr>
              <w:pStyle w:val="ConsPlusNormal"/>
              <w:jc w:val="center"/>
              <w:rPr>
                <w:rFonts w:ascii="Times New Roman" w:hAnsi="Times New Roman" w:cs="Times New Roman"/>
                <w:sz w:val="20"/>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242E20"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4C4377F8"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w:t>
            </w:r>
            <w:r w:rsidR="0002366F" w:rsidRPr="004F5570">
              <w:rPr>
                <w:rFonts w:ascii="Times New Roman" w:hAnsi="Times New Roman" w:cs="Times New Roman"/>
                <w:sz w:val="20"/>
              </w:rPr>
              <w:t>0,0</w:t>
            </w:r>
          </w:p>
        </w:tc>
        <w:tc>
          <w:tcPr>
            <w:tcW w:w="709" w:type="dxa"/>
          </w:tcPr>
          <w:p w14:paraId="637DC720" w14:textId="0D580CBB" w:rsidR="0002366F" w:rsidRPr="004F5570" w:rsidRDefault="002407D4"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6B4CFBB3" w14:textId="7DD2D9A7" w:rsidR="0002366F" w:rsidRPr="004F5570" w:rsidRDefault="002407D4"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03610382" w14:textId="3A694F78"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32177D93" w:rsidR="0002366F" w:rsidRPr="004F5570" w:rsidRDefault="002407D4" w:rsidP="0002366F">
            <w:pPr>
              <w:pStyle w:val="ConsPlusNormal"/>
              <w:jc w:val="center"/>
              <w:rPr>
                <w:rFonts w:ascii="Times New Roman" w:hAnsi="Times New Roman" w:cs="Times New Roman"/>
                <w:sz w:val="20"/>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242E20"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1D21A87F"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w:t>
            </w:r>
            <w:r w:rsidR="00242E20" w:rsidRPr="004F5570">
              <w:rPr>
                <w:rFonts w:ascii="Times New Roman" w:hAnsi="Times New Roman" w:cs="Times New Roman"/>
                <w:sz w:val="20"/>
              </w:rPr>
              <w:t>0,0</w:t>
            </w:r>
          </w:p>
        </w:tc>
        <w:tc>
          <w:tcPr>
            <w:tcW w:w="709" w:type="dxa"/>
          </w:tcPr>
          <w:p w14:paraId="6EFC1F36" w14:textId="6E4884E5" w:rsidR="0002366F" w:rsidRPr="004F5570" w:rsidRDefault="002407D4"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59465D24" w14:textId="34DCBA93" w:rsidR="0002366F" w:rsidRPr="004F5570" w:rsidRDefault="002407D4"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7B701819" w14:textId="703C8BA3"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0E729148" w:rsidR="0002366F" w:rsidRDefault="003016A7" w:rsidP="0002366F">
            <w:pPr>
              <w:pStyle w:val="ConsPlusNormal"/>
              <w:jc w:val="center"/>
              <w:rPr>
                <w:rFonts w:ascii="Times New Roman" w:hAnsi="Times New Roman" w:cs="Times New Roman"/>
                <w:sz w:val="20"/>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242E20"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5A5C95DD"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w:t>
            </w:r>
            <w:r w:rsidR="00242E20" w:rsidRPr="004F5570">
              <w:rPr>
                <w:rFonts w:ascii="Times New Roman" w:hAnsi="Times New Roman" w:cs="Times New Roman"/>
                <w:sz w:val="20"/>
              </w:rPr>
              <w:t>0,0</w:t>
            </w:r>
          </w:p>
        </w:tc>
        <w:tc>
          <w:tcPr>
            <w:tcW w:w="709" w:type="dxa"/>
          </w:tcPr>
          <w:p w14:paraId="1DD8AC06" w14:textId="0158CB32" w:rsidR="0002366F" w:rsidRPr="004F5570" w:rsidRDefault="003016A7"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1C4C3607" w14:textId="40847F7F" w:rsidR="0002366F" w:rsidRPr="004F5570" w:rsidRDefault="003016A7"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32C167D6" w14:textId="0797DB33"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0DA65EB9" w:rsidR="0002366F" w:rsidRDefault="003016A7" w:rsidP="0002366F">
            <w:pPr>
              <w:pStyle w:val="ConsPlusNormal"/>
              <w:jc w:val="center"/>
              <w:rPr>
                <w:rFonts w:ascii="Times New Roman" w:hAnsi="Times New Roman" w:cs="Times New Roman"/>
                <w:sz w:val="20"/>
              </w:rPr>
            </w:pPr>
            <w:r>
              <w:rPr>
                <w:rFonts w:ascii="Times New Roman" w:hAnsi="Times New Roman" w:cs="Times New Roman"/>
                <w:sz w:val="20"/>
              </w:rPr>
              <w:t xml:space="preserve">3 </w:t>
            </w:r>
            <w:r w:rsidR="00DF57BA">
              <w:rPr>
                <w:rFonts w:ascii="Times New Roman" w:hAnsi="Times New Roman" w:cs="Times New Roman"/>
                <w:sz w:val="20"/>
              </w:rPr>
              <w:t>2</w:t>
            </w:r>
            <w:r>
              <w:rPr>
                <w:rFonts w:ascii="Times New Roman" w:hAnsi="Times New Roman" w:cs="Times New Roman"/>
                <w:sz w:val="20"/>
              </w:rPr>
              <w:t>0</w:t>
            </w:r>
            <w:r w:rsidR="00242E20"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6EDE0FFD"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68</w:t>
            </w:r>
            <w:r w:rsidR="00242E20" w:rsidRPr="004F5570">
              <w:rPr>
                <w:rFonts w:ascii="Times New Roman" w:hAnsi="Times New Roman" w:cs="Times New Roman"/>
                <w:sz w:val="20"/>
              </w:rPr>
              <w:t>0,0</w:t>
            </w:r>
          </w:p>
        </w:tc>
        <w:tc>
          <w:tcPr>
            <w:tcW w:w="709" w:type="dxa"/>
          </w:tcPr>
          <w:p w14:paraId="3610FD10" w14:textId="23EF5D43" w:rsidR="0002366F" w:rsidRPr="004F5570" w:rsidRDefault="003016A7"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44C9188B" w14:textId="6F32420C" w:rsidR="0002366F" w:rsidRPr="004F5570" w:rsidRDefault="003016A7"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709" w:type="dxa"/>
          </w:tcPr>
          <w:p w14:paraId="71BF5C24" w14:textId="1A7EF0DB" w:rsidR="0002366F" w:rsidRPr="004F5570" w:rsidRDefault="00DF57BA" w:rsidP="0002366F">
            <w:pPr>
              <w:pStyle w:val="ConsPlusNormal"/>
              <w:jc w:val="center"/>
              <w:rPr>
                <w:rFonts w:ascii="Times New Roman" w:hAnsi="Times New Roman" w:cs="Times New Roman"/>
                <w:sz w:val="20"/>
              </w:rPr>
            </w:pPr>
            <w:r>
              <w:rPr>
                <w:rFonts w:ascii="Times New Roman" w:hAnsi="Times New Roman" w:cs="Times New Roman"/>
                <w:sz w:val="20"/>
              </w:rPr>
              <w:t>72</w:t>
            </w:r>
            <w:r w:rsidR="00242E20"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r w:rsidRPr="000D7751">
              <w:rPr>
                <w:sz w:val="22"/>
                <w:szCs w:val="22"/>
              </w:rPr>
              <w:t>Ди =Дп/Дпд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r w:rsidRPr="000D7751">
              <w:rPr>
                <w:sz w:val="22"/>
                <w:szCs w:val="22"/>
              </w:rPr>
              <w:t>Ди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r w:rsidRPr="000D7751">
              <w:rPr>
                <w:sz w:val="22"/>
                <w:szCs w:val="22"/>
              </w:rPr>
              <w:t>Дп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r w:rsidRPr="000D7751">
              <w:rPr>
                <w:sz w:val="22"/>
                <w:szCs w:val="22"/>
              </w:rPr>
              <w:t>Дпд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Доу=Доб/Дн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r w:rsidRPr="000D7751">
              <w:rPr>
                <w:sz w:val="22"/>
                <w:szCs w:val="22"/>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2452870A"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w:t>
            </w:r>
            <w:r w:rsidR="00934584">
              <w:rPr>
                <w:rFonts w:cs="Times New Roman"/>
                <w:sz w:val="18"/>
                <w:szCs w:val="18"/>
              </w:rPr>
              <w:t>я</w:t>
            </w:r>
            <w:r w:rsidRPr="00F5650E">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F5650E" w:rsidRDefault="00934584"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е</w:t>
            </w:r>
            <w:r w:rsidR="002634A8" w:rsidRPr="00F5650E">
              <w:rPr>
                <w:rFonts w:ascii="Times New Roman" w:eastAsia="Calibri" w:hAnsi="Times New Roman" w:cs="Times New Roman"/>
                <w:sz w:val="18"/>
                <w:szCs w:val="18"/>
              </w:rPr>
              <w:t>д</w:t>
            </w:r>
            <w:r>
              <w:rPr>
                <w:rFonts w:ascii="Times New Roman" w:eastAsia="Calibri" w:hAnsi="Times New Roman" w:cs="Times New Roman"/>
                <w:sz w:val="18"/>
                <w:szCs w:val="18"/>
              </w:rPr>
              <w:t>.</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4CC99796" w:rsidR="00660AF9" w:rsidRPr="004F5570" w:rsidRDefault="00660AF9" w:rsidP="009074B3">
      <w:pPr>
        <w:autoSpaceDE w:val="0"/>
        <w:autoSpaceDN w:val="0"/>
        <w:adjustRightInd w:val="0"/>
        <w:ind w:left="13452" w:firstLine="708"/>
        <w:jc w:val="both"/>
      </w:pPr>
      <w:bookmarkStart w:id="1" w:name="_GoBack"/>
      <w:bookmarkEnd w:id="1"/>
    </w:p>
    <w:p w14:paraId="1687009D" w14:textId="77777777" w:rsidR="00660AF9" w:rsidRPr="004F5570" w:rsidRDefault="00660AF9" w:rsidP="00660AF9">
      <w:pPr>
        <w:autoSpaceDE w:val="0"/>
        <w:autoSpaceDN w:val="0"/>
        <w:adjustRightInd w:val="0"/>
        <w:ind w:firstLine="540"/>
        <w:jc w:val="both"/>
      </w:pPr>
    </w:p>
    <w:p w14:paraId="1F91B396" w14:textId="0E040F3F" w:rsidR="00660AF9" w:rsidRPr="004F5570" w:rsidRDefault="00660AF9" w:rsidP="00660AF9">
      <w:pPr>
        <w:jc w:val="both"/>
        <w:rPr>
          <w:rFonts w:cs="Times New Roman"/>
        </w:rPr>
      </w:pPr>
    </w:p>
    <w:p w14:paraId="33A357BC" w14:textId="77777777" w:rsidR="00660AF9" w:rsidRPr="004F5570" w:rsidRDefault="00660AF9" w:rsidP="00660AF9">
      <w:pPr>
        <w:autoSpaceDE w:val="0"/>
        <w:autoSpaceDN w:val="0"/>
        <w:adjustRightInd w:val="0"/>
        <w:ind w:firstLine="540"/>
        <w:jc w:val="both"/>
      </w:pPr>
    </w:p>
    <w:p w14:paraId="1C69A3C3" w14:textId="77777777" w:rsidR="00660AF9" w:rsidRDefault="00660AF9" w:rsidP="00660AF9">
      <w:pPr>
        <w:spacing w:after="160" w:line="259" w:lineRule="auto"/>
        <w:rPr>
          <w:rFonts w:cs="Times New Roman"/>
        </w:rPr>
      </w:pPr>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076C" w14:textId="77777777" w:rsidR="00AF09F4" w:rsidRDefault="00AF09F4" w:rsidP="00263F59">
      <w:r>
        <w:separator/>
      </w:r>
    </w:p>
  </w:endnote>
  <w:endnote w:type="continuationSeparator" w:id="0">
    <w:p w14:paraId="5523F137" w14:textId="77777777" w:rsidR="00AF09F4" w:rsidRDefault="00AF09F4"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98FBF" w14:textId="77777777" w:rsidR="00AF09F4" w:rsidRDefault="00AF09F4" w:rsidP="00263F59">
      <w:r>
        <w:separator/>
      </w:r>
    </w:p>
  </w:footnote>
  <w:footnote w:type="continuationSeparator" w:id="0">
    <w:p w14:paraId="19B0129B" w14:textId="77777777" w:rsidR="00AF09F4" w:rsidRDefault="00AF09F4"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9174A4" w:rsidRDefault="009174A4">
        <w:pPr>
          <w:pStyle w:val="a5"/>
          <w:jc w:val="center"/>
        </w:pPr>
        <w:r>
          <w:fldChar w:fldCharType="begin"/>
        </w:r>
        <w:r>
          <w:instrText>PAGE   \* MERGEFORMAT</w:instrText>
        </w:r>
        <w:r>
          <w:fldChar w:fldCharType="separate"/>
        </w:r>
        <w:r w:rsidR="00EB67A4">
          <w:rPr>
            <w:noProof/>
          </w:rPr>
          <w:t>14</w:t>
        </w:r>
        <w:r>
          <w:fldChar w:fldCharType="end"/>
        </w:r>
      </w:p>
    </w:sdtContent>
  </w:sdt>
  <w:p w14:paraId="65E65AD5" w14:textId="77777777" w:rsidR="009174A4" w:rsidRDefault="009174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23DA"/>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201B1"/>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92B9F"/>
    <w:rsid w:val="003949C4"/>
    <w:rsid w:val="003967D0"/>
    <w:rsid w:val="003B5167"/>
    <w:rsid w:val="003B741B"/>
    <w:rsid w:val="003D0540"/>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6978"/>
    <w:rsid w:val="006879A4"/>
    <w:rsid w:val="006904AA"/>
    <w:rsid w:val="006970DE"/>
    <w:rsid w:val="0069797F"/>
    <w:rsid w:val="006A51AF"/>
    <w:rsid w:val="006A5209"/>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1E6"/>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09F4"/>
    <w:rsid w:val="00AF359D"/>
    <w:rsid w:val="00AF78CE"/>
    <w:rsid w:val="00B00EFA"/>
    <w:rsid w:val="00B04EBE"/>
    <w:rsid w:val="00B23460"/>
    <w:rsid w:val="00B322CE"/>
    <w:rsid w:val="00B43443"/>
    <w:rsid w:val="00B4395B"/>
    <w:rsid w:val="00B4780B"/>
    <w:rsid w:val="00B5092D"/>
    <w:rsid w:val="00B6044D"/>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91278"/>
    <w:rsid w:val="00C923F9"/>
    <w:rsid w:val="00C93B63"/>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40A99"/>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DF57BA"/>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A5462"/>
    <w:rsid w:val="00EB67A4"/>
    <w:rsid w:val="00EB7222"/>
    <w:rsid w:val="00EC106C"/>
    <w:rsid w:val="00EC35E4"/>
    <w:rsid w:val="00EC37D7"/>
    <w:rsid w:val="00ED192F"/>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C50F-264B-42AD-9495-C2B233F2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4</cp:revision>
  <cp:lastPrinted>2024-01-12T14:26:00Z</cp:lastPrinted>
  <dcterms:created xsi:type="dcterms:W3CDTF">2025-01-09T11:05:00Z</dcterms:created>
  <dcterms:modified xsi:type="dcterms:W3CDTF">2025-01-09T13:22:00Z</dcterms:modified>
</cp:coreProperties>
</file>