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СОВЕТ ДЕПУТАТОВ ГОРОДСКОГО ОКРУГА ЭЛЕКТРОСТАЛЬ</w:t>
      </w: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МОСКОВСКОЙ ОБЛАСТИ</w:t>
      </w:r>
    </w:p>
    <w:p w:rsidR="007E64A2" w:rsidRPr="007E64A2" w:rsidRDefault="007E64A2">
      <w:pPr>
        <w:pStyle w:val="ConsPlusTitle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РЕШЕНИЕ</w:t>
      </w: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от 31 октября 2017 г.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216/37</w:t>
      </w:r>
    </w:p>
    <w:p w:rsidR="007E64A2" w:rsidRPr="007E64A2" w:rsidRDefault="007E64A2">
      <w:pPr>
        <w:pStyle w:val="ConsPlusTitle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Title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ОБ УСТАНОВЛЕНИИ ЗЕМЕЛЬНОГО НАЛОГА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 w:rsidP="007E64A2">
      <w:pPr>
        <w:pStyle w:val="ConsPlusNormal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Список изменяющих документов</w:t>
      </w:r>
    </w:p>
    <w:p w:rsidR="007E64A2" w:rsidRPr="007E64A2" w:rsidRDefault="007E64A2" w:rsidP="00633302">
      <w:pPr>
        <w:pStyle w:val="ConsPlusNormal"/>
        <w:ind w:left="1474" w:right="1474"/>
        <w:jc w:val="center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(в ред. решений Совета депутатов городского округа Электросталь МО</w:t>
      </w:r>
      <w:r w:rsidR="00633302">
        <w:rPr>
          <w:rFonts w:ascii="Times New Roman" w:hAnsi="Times New Roman" w:cs="Times New Roman"/>
        </w:rPr>
        <w:t xml:space="preserve"> </w:t>
      </w:r>
      <w:r w:rsidRPr="007E64A2">
        <w:rPr>
          <w:rFonts w:ascii="Times New Roman" w:hAnsi="Times New Roman" w:cs="Times New Roman"/>
        </w:rPr>
        <w:t xml:space="preserve">от 24.10.2018 </w:t>
      </w:r>
      <w:hyperlink r:id="rId5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311/50</w:t>
        </w:r>
      </w:hyperlink>
      <w:r w:rsidRPr="007E64A2">
        <w:rPr>
          <w:rFonts w:ascii="Times New Roman" w:hAnsi="Times New Roman" w:cs="Times New Roman"/>
        </w:rPr>
        <w:t xml:space="preserve">, от 31.07.2019 </w:t>
      </w:r>
      <w:hyperlink r:id="rId6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375/60</w:t>
        </w:r>
      </w:hyperlink>
      <w:r w:rsidRPr="007E64A2">
        <w:rPr>
          <w:rFonts w:ascii="Times New Roman" w:hAnsi="Times New Roman" w:cs="Times New Roman"/>
        </w:rPr>
        <w:t xml:space="preserve">, от 27.11.2019 </w:t>
      </w:r>
      <w:hyperlink r:id="rId7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394/64</w:t>
        </w:r>
      </w:hyperlink>
      <w:r w:rsidRPr="007E64A2">
        <w:rPr>
          <w:rFonts w:ascii="Times New Roman" w:hAnsi="Times New Roman" w:cs="Times New Roman"/>
        </w:rPr>
        <w:t>,</w:t>
      </w:r>
      <w:r w:rsidR="00633302">
        <w:rPr>
          <w:rFonts w:ascii="Times New Roman" w:hAnsi="Times New Roman" w:cs="Times New Roman"/>
        </w:rPr>
        <w:t xml:space="preserve"> </w:t>
      </w:r>
      <w:r w:rsidRPr="007E64A2">
        <w:rPr>
          <w:rFonts w:ascii="Times New Roman" w:hAnsi="Times New Roman" w:cs="Times New Roman"/>
        </w:rPr>
        <w:t xml:space="preserve">26.02.2020 </w:t>
      </w:r>
      <w:hyperlink r:id="rId8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411/70</w:t>
        </w:r>
      </w:hyperlink>
      <w:r w:rsidRPr="007E64A2">
        <w:rPr>
          <w:rFonts w:ascii="Times New Roman" w:hAnsi="Times New Roman" w:cs="Times New Roman"/>
        </w:rPr>
        <w:t xml:space="preserve">, от 05.08.2020 </w:t>
      </w:r>
      <w:hyperlink r:id="rId9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442/75</w:t>
        </w:r>
      </w:hyperlink>
      <w:r w:rsidRPr="007E64A2">
        <w:rPr>
          <w:rFonts w:ascii="Times New Roman" w:hAnsi="Times New Roman" w:cs="Times New Roman"/>
        </w:rPr>
        <w:t xml:space="preserve">, </w:t>
      </w:r>
      <w:proofErr w:type="gramStart"/>
      <w:r w:rsidRPr="007E64A2">
        <w:rPr>
          <w:rFonts w:ascii="Times New Roman" w:hAnsi="Times New Roman" w:cs="Times New Roman"/>
        </w:rPr>
        <w:t>от</w:t>
      </w:r>
      <w:proofErr w:type="gramEnd"/>
      <w:r w:rsidRPr="007E64A2">
        <w:rPr>
          <w:rFonts w:ascii="Times New Roman" w:hAnsi="Times New Roman" w:cs="Times New Roman"/>
        </w:rPr>
        <w:t xml:space="preserve"> 25.10.2023 </w:t>
      </w:r>
      <w:hyperlink r:id="rId10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295/45</w:t>
        </w:r>
      </w:hyperlink>
      <w:r w:rsidR="00633302" w:rsidRPr="00633302">
        <w:rPr>
          <w:rFonts w:ascii="Times New Roman" w:hAnsi="Times New Roman" w:cs="Times New Roman"/>
        </w:rPr>
        <w:t xml:space="preserve">, </w:t>
      </w:r>
      <w:r w:rsidR="00633302">
        <w:rPr>
          <w:rFonts w:ascii="Times New Roman" w:hAnsi="Times New Roman" w:cs="Times New Roman"/>
        </w:rPr>
        <w:br/>
      </w:r>
      <w:r w:rsidR="00633302" w:rsidRPr="00633302">
        <w:rPr>
          <w:rFonts w:ascii="Times New Roman" w:hAnsi="Times New Roman" w:cs="Times New Roman"/>
        </w:rPr>
        <w:t>от 30.05.2024 № 348/52</w:t>
      </w:r>
      <w:r w:rsidRPr="007E64A2">
        <w:rPr>
          <w:rFonts w:ascii="Times New Roman" w:hAnsi="Times New Roman" w:cs="Times New Roman"/>
        </w:rPr>
        <w:t>)</w:t>
      </w:r>
    </w:p>
    <w:p w:rsidR="007E64A2" w:rsidRPr="007E64A2" w:rsidRDefault="007E64A2" w:rsidP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 xml:space="preserve">В соответствии с </w:t>
      </w:r>
      <w:hyperlink r:id="rId11">
        <w:r w:rsidRPr="007E64A2">
          <w:rPr>
            <w:rFonts w:ascii="Times New Roman" w:hAnsi="Times New Roman" w:cs="Times New Roman"/>
          </w:rPr>
          <w:t>главой 31</w:t>
        </w:r>
      </w:hyperlink>
      <w:r w:rsidRPr="007E64A2">
        <w:rPr>
          <w:rFonts w:ascii="Times New Roman" w:hAnsi="Times New Roman" w:cs="Times New Roman"/>
        </w:rPr>
        <w:t xml:space="preserve"> Налогового кодекса Российской Федерации, </w:t>
      </w:r>
      <w:hyperlink r:id="rId12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Московской области от 08.06.2017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87/2017-ОЗ "Об объединении сельского поселения </w:t>
      </w:r>
      <w:proofErr w:type="spellStart"/>
      <w:r w:rsidRPr="007E64A2">
        <w:rPr>
          <w:rFonts w:ascii="Times New Roman" w:hAnsi="Times New Roman" w:cs="Times New Roman"/>
        </w:rPr>
        <w:t>Степановское</w:t>
      </w:r>
      <w:proofErr w:type="spellEnd"/>
      <w:r w:rsidRPr="007E64A2">
        <w:rPr>
          <w:rFonts w:ascii="Times New Roman" w:hAnsi="Times New Roman" w:cs="Times New Roman"/>
        </w:rPr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области", Совет депутатов городского округа Электросталь Московской области решил:</w:t>
      </w:r>
      <w:proofErr w:type="gramEnd"/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 Установить на территории городского округа Электросталь Московской области земельный налог в размере следующих налоговых ставок: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1.1. 0,3 процента в отношении земельных участков: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>-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</w:t>
      </w:r>
      <w:proofErr w:type="gramEnd"/>
      <w:r w:rsidRPr="007E64A2">
        <w:rPr>
          <w:rFonts w:ascii="Times New Roman" w:hAnsi="Times New Roman" w:cs="Times New Roman"/>
        </w:rPr>
        <w:t xml:space="preserve">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</w:r>
      <w:hyperlink r:id="rId13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29.07.2017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приобретенных (предоставленных) для размещения гаражно-строительных, гаражно-потребительских и гаражных кооперативов.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1.2. 1,5 процента в отношении: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земельных участков, отнесенных к землям сельскохозяйственного назначения или к землям в составе зон сельскохозяйственного использования в населенных пунктах и не используемых для сельскохозяйственного производства;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</w:t>
      </w:r>
      <w:proofErr w:type="gramStart"/>
      <w:r w:rsidRPr="007E64A2">
        <w:rPr>
          <w:rFonts w:ascii="Times New Roman" w:hAnsi="Times New Roman" w:cs="Times New Roman"/>
        </w:rPr>
        <w:t>приобретенных</w:t>
      </w:r>
      <w:proofErr w:type="gramEnd"/>
      <w:r w:rsidRPr="007E64A2">
        <w:rPr>
          <w:rFonts w:ascii="Times New Roman" w:hAnsi="Times New Roman" w:cs="Times New Roman"/>
        </w:rPr>
        <w:t xml:space="preserve"> (предоставленных) для дачного хозяйства (дачного строительства) коммерческим организациям;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прочих земельных участков.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lastRenderedPageBreak/>
        <w:t>2. Определить следующий порядок и сроки уплаты налога и авансовых платежей по налогу: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2.1. Налогоплательщики - организации уплачивают земельный налог и авансовые платежи в сроки, установленные Налоговым </w:t>
      </w:r>
      <w:hyperlink r:id="rId14">
        <w:r w:rsidRPr="007E64A2">
          <w:rPr>
            <w:rFonts w:ascii="Times New Roman" w:hAnsi="Times New Roman" w:cs="Times New Roman"/>
          </w:rPr>
          <w:t>кодексом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2.1.1. </w:t>
      </w:r>
      <w:proofErr w:type="gramStart"/>
      <w:r w:rsidRPr="007E64A2">
        <w:rPr>
          <w:rFonts w:ascii="Times New Roman" w:hAnsi="Times New Roman" w:cs="Times New Roman"/>
        </w:rPr>
        <w:t>Исключен</w:t>
      </w:r>
      <w:proofErr w:type="gramEnd"/>
      <w:r w:rsidRPr="007E64A2">
        <w:rPr>
          <w:rFonts w:ascii="Times New Roman" w:hAnsi="Times New Roman" w:cs="Times New Roman"/>
        </w:rPr>
        <w:t xml:space="preserve"> с 1 января 2021 года. - </w:t>
      </w:r>
      <w:hyperlink r:id="rId15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27.11.2019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394/64.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2.2. Налогоплательщики - физические лица уплачивают земельный налог на основании налогового уведомления без авансового платежа в срок, установленный федеральным законодательством.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3. </w:t>
      </w:r>
      <w:proofErr w:type="gramStart"/>
      <w:r w:rsidRPr="007E64A2">
        <w:rPr>
          <w:rFonts w:ascii="Times New Roman" w:hAnsi="Times New Roman" w:cs="Times New Roman"/>
        </w:rPr>
        <w:t>Исключен</w:t>
      </w:r>
      <w:proofErr w:type="gramEnd"/>
      <w:r w:rsidRPr="007E64A2">
        <w:rPr>
          <w:rFonts w:ascii="Times New Roman" w:hAnsi="Times New Roman" w:cs="Times New Roman"/>
        </w:rPr>
        <w:t xml:space="preserve"> с 1 января 2020 года. - </w:t>
      </w:r>
      <w:hyperlink r:id="rId16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27.11.2019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394/64.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4. Дополнительно к льготам, установленным Налоговым </w:t>
      </w:r>
      <w:hyperlink r:id="rId17">
        <w:r w:rsidRPr="007E64A2">
          <w:rPr>
            <w:rFonts w:ascii="Times New Roman" w:hAnsi="Times New Roman" w:cs="Times New Roman"/>
          </w:rPr>
          <w:t>кодексом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Федерации, на территории городского округа Электросталь Московской области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 Освобождаются от налогообложения: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4.1.1. Государственные и муниципальные бюджетные учреждения Московской области, вид деятельности которых направлен на сопровождение процедуры оформления права муниципальной собственности и собственности Московской области на объекты недвижимости, включая земельные участки.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4.1.2. Следующие категории налогоплательщиков - физических лиц - в отношении земельных участков, не используемых в целях предпринимательской деятельности и находящихся в собственности, постоянном (бессрочном) пользовании или пожизненном наследуемом владении: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Герои Советского Союза, Герои Российской Федерации, полные кавалеры ордена Славы;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инвалиды I и II группы и инвалиды с детства;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ветераны и инвалиды Великой Отечественной войны, а также ветераны и инвалиды боевых действий;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дети-сироты и дети, оставшиеся без попечения родителей, не имеющие собственного дохода;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proofErr w:type="gramStart"/>
      <w:r w:rsidRPr="007E64A2">
        <w:rPr>
          <w:rFonts w:ascii="Times New Roman" w:hAnsi="Times New Roman" w:cs="Times New Roman"/>
        </w:rPr>
        <w:t xml:space="preserve">- граждане, имеющие право на получение социальной поддержки в соответствии с </w:t>
      </w:r>
      <w:hyperlink r:id="rId18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Российской Федерации "О социальной защите граждан, подвергшихся воздействию радиации вследствие катастрофы на Чернобыльской АЭС" (с изменениями и дополнениями), в соответствии с Федеральным </w:t>
      </w:r>
      <w:hyperlink r:id="rId19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26 ноября 1998 г.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</w:t>
      </w:r>
      <w:proofErr w:type="gramEnd"/>
      <w:r w:rsidRPr="007E64A2">
        <w:rPr>
          <w:rFonts w:ascii="Times New Roman" w:hAnsi="Times New Roman" w:cs="Times New Roman"/>
        </w:rPr>
        <w:t xml:space="preserve"> радиоактивных отходов в реку </w:t>
      </w:r>
      <w:proofErr w:type="spellStart"/>
      <w:r w:rsidRPr="007E64A2">
        <w:rPr>
          <w:rFonts w:ascii="Times New Roman" w:hAnsi="Times New Roman" w:cs="Times New Roman"/>
        </w:rPr>
        <w:t>Теча</w:t>
      </w:r>
      <w:proofErr w:type="spellEnd"/>
      <w:r w:rsidRPr="007E64A2">
        <w:rPr>
          <w:rFonts w:ascii="Times New Roman" w:hAnsi="Times New Roman" w:cs="Times New Roman"/>
        </w:rPr>
        <w:t xml:space="preserve">" (с изменениями и дополнениями) и в соответствии с Федеральным </w:t>
      </w:r>
      <w:hyperlink r:id="rId20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от 10 января 2002 г.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2-ФЗ "О социальных гарантиях гражданам, подвергшимся радиационному воздействию вследствие ядерных испытаний на Семипалатинском полигоне" (с изменениями и дополнениями);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физические лица, принимавшие в составе подразделений особого риска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физические лица, получившие или перенесшие лучевую болезнь или ставшие инвалидами в результате испытаний, учений и иных работ, связанных с любыми видами ядерных установок, включая ядерное оружие и космическую технику;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- члены семей военнослужащих, погибших в годы Великой Отечественной войны, и военнослужащих, сотрудников МВД, сотрудников ФСБ, погибших при выполнении интернационального долга в Афганистане и других странах, в которых велись боевые действия, а также погибших при ведении боевых действий на территории Российской Федерации. Льгота предоставляется </w:t>
      </w:r>
      <w:r w:rsidRPr="007E64A2">
        <w:rPr>
          <w:rFonts w:ascii="Times New Roman" w:hAnsi="Times New Roman" w:cs="Times New Roman"/>
        </w:rPr>
        <w:lastRenderedPageBreak/>
        <w:t>на основании пенсионного удостоверения, в котором проставлен штамп "вдова (вдовец, мать, отец) погибшего воина" или имеется соответствующая запись, заверенная подписью руководителя учреждения, выдавшего пенсионное удостоверение, и печатью этого учреждения. В случае</w:t>
      </w:r>
      <w:proofErr w:type="gramStart"/>
      <w:r w:rsidRPr="007E64A2">
        <w:rPr>
          <w:rFonts w:ascii="Times New Roman" w:hAnsi="Times New Roman" w:cs="Times New Roman"/>
        </w:rPr>
        <w:t>,</w:t>
      </w:r>
      <w:proofErr w:type="gramEnd"/>
      <w:r w:rsidRPr="007E64A2">
        <w:rPr>
          <w:rFonts w:ascii="Times New Roman" w:hAnsi="Times New Roman" w:cs="Times New Roman"/>
        </w:rPr>
        <w:t xml:space="preserve"> если указанные члены семей не являются пенсионерами, льгота предоставляется им на основании справки о гибели военнослужащего, сотрудника МВД или сотрудника ФСБ. Супругам военнослужащих, погибших в годы Великой Отечественной войны, и военнослужащих, сотрудников МВД, сотрудников ФСБ, погибших в Афганистане и других странах, в которых велись боевые действия, а также погибших при ведении боевых действий на территории Российской Федерации, льгота предоставляется только в том случае, если они не вступили в повторный брак;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- Матери-героини (в отношении одного земельного участка).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4.2</w:t>
      </w:r>
      <w:proofErr w:type="gramStart"/>
      <w:r w:rsidRPr="007E64A2">
        <w:rPr>
          <w:rFonts w:ascii="Times New Roman" w:hAnsi="Times New Roman" w:cs="Times New Roman"/>
        </w:rPr>
        <w:t xml:space="preserve"> У</w:t>
      </w:r>
      <w:proofErr w:type="gramEnd"/>
      <w:r w:rsidRPr="007E64A2">
        <w:rPr>
          <w:rFonts w:ascii="Times New Roman" w:hAnsi="Times New Roman" w:cs="Times New Roman"/>
        </w:rPr>
        <w:t>меньшается исчисленная сумма земельного налога на 50 процентов в отношении одного земельного участка по выбору налогоплательщика, предназначенного для индивидуального жилищного строительства, личного подсобного и дачного хозяйства (строительства), садоводства и огородничества, находящегося в собственности, постоянном (бессрочном) пользовании или пожизненном наследуемом владении малоимущим семьям и малоимущим одиноко проживающим гражданам, среднедушевой доход которых ниже величины прожиточного минимума, установленной в Московской области на душу населения (льгота предоставляется одному из членов семьи).</w:t>
      </w:r>
    </w:p>
    <w:p w:rsid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4.3. </w:t>
      </w:r>
      <w:proofErr w:type="gramStart"/>
      <w:r w:rsidRPr="007E64A2">
        <w:rPr>
          <w:rFonts w:ascii="Times New Roman" w:hAnsi="Times New Roman" w:cs="Times New Roman"/>
        </w:rPr>
        <w:t xml:space="preserve">Уменьшается налоговая база на величину кадастровой стоимости 1000 квадратных метров площади земельного участка, находящегося в собственности налогоплательщиков, относящихся к семьям, имеющим трех и более несовершеннолетних детей, а также детей, обучающихся по очной форме обучения в образовательных учреждениях любой организационно-правовой формы, до окончания обучения, до достижения ими возраста 23 лет в отношении земельных участков, предоставленных в соответствии с </w:t>
      </w:r>
      <w:hyperlink r:id="rId21">
        <w:r w:rsidRPr="007E64A2">
          <w:rPr>
            <w:rFonts w:ascii="Times New Roman" w:hAnsi="Times New Roman" w:cs="Times New Roman"/>
          </w:rPr>
          <w:t>Законом</w:t>
        </w:r>
      </w:hyperlink>
      <w:r w:rsidRPr="007E64A2">
        <w:rPr>
          <w:rFonts w:ascii="Times New Roman" w:hAnsi="Times New Roman" w:cs="Times New Roman"/>
        </w:rPr>
        <w:t xml:space="preserve"> Московской области</w:t>
      </w:r>
      <w:proofErr w:type="gramEnd"/>
      <w:r w:rsidRPr="007E64A2">
        <w:rPr>
          <w:rFonts w:ascii="Times New Roman" w:hAnsi="Times New Roman" w:cs="Times New Roman"/>
        </w:rPr>
        <w:t xml:space="preserve"> от 01.06.2011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73/2011-ОЗ "О бесплатном предоставлении земельных участков многодетным семьям в Московской области", и не обеспеченных дорожной инфраструктурой.</w:t>
      </w:r>
    </w:p>
    <w:p w:rsidR="00633302" w:rsidRPr="007E64A2" w:rsidRDefault="0063330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633302">
        <w:rPr>
          <w:rFonts w:ascii="Times New Roman" w:hAnsi="Times New Roman" w:cs="Times New Roman"/>
        </w:rPr>
        <w:t>4.4</w:t>
      </w:r>
      <w:proofErr w:type="gramStart"/>
      <w:r w:rsidRPr="00633302">
        <w:rPr>
          <w:rFonts w:ascii="Times New Roman" w:hAnsi="Times New Roman" w:cs="Times New Roman"/>
        </w:rPr>
        <w:t xml:space="preserve"> У</w:t>
      </w:r>
      <w:proofErr w:type="gramEnd"/>
      <w:r w:rsidRPr="00633302">
        <w:rPr>
          <w:rFonts w:ascii="Times New Roman" w:hAnsi="Times New Roman" w:cs="Times New Roman"/>
        </w:rPr>
        <w:t>меньшается налоговая база на величину кадастровой стоимости 600 квадратных метров площади земельного участка, находящегося в собственности, постоянном (бессрочном) пользовании или пожизненном наследуемом владении налогоплательщиков, относящихся к военнослужащим, из числа мобилизованных и лиц, заключивших контракт о добровольном содействии в выполнении задач, возложенных на Вооруженные Силы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Украины. Льгота применяется в отношении одного земельного участка, предназначенного для индивидуального жилищного строительства, ведения личного подсобного хозяйства, садоводства или огородничества и не используемого в предпринимательской деятельности.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5 - 6. </w:t>
      </w:r>
      <w:proofErr w:type="gramStart"/>
      <w:r w:rsidRPr="007E64A2">
        <w:rPr>
          <w:rFonts w:ascii="Times New Roman" w:hAnsi="Times New Roman" w:cs="Times New Roman"/>
        </w:rPr>
        <w:t>Исключены</w:t>
      </w:r>
      <w:proofErr w:type="gramEnd"/>
      <w:r w:rsidRPr="007E64A2">
        <w:rPr>
          <w:rFonts w:ascii="Times New Roman" w:hAnsi="Times New Roman" w:cs="Times New Roman"/>
        </w:rPr>
        <w:t xml:space="preserve"> с 1 января 2021 года. - </w:t>
      </w:r>
      <w:hyperlink r:id="rId22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26.02.2020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411/70.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7. В случае, когда налогоплательщик относится к нескольким категориям настоящего решения, льгота предоставляется по одному из оснований.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8. </w:t>
      </w:r>
      <w:proofErr w:type="gramStart"/>
      <w:r w:rsidRPr="007E64A2">
        <w:rPr>
          <w:rFonts w:ascii="Times New Roman" w:hAnsi="Times New Roman" w:cs="Times New Roman"/>
        </w:rPr>
        <w:t>Исключен</w:t>
      </w:r>
      <w:proofErr w:type="gramEnd"/>
      <w:r w:rsidRPr="007E64A2">
        <w:rPr>
          <w:rFonts w:ascii="Times New Roman" w:hAnsi="Times New Roman" w:cs="Times New Roman"/>
        </w:rPr>
        <w:t xml:space="preserve"> с 1 января 2021 года. - </w:t>
      </w:r>
      <w:hyperlink r:id="rId23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 от 05.08.2020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442/75.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9. Установить, что настоящее решение вступает в силу с 1 января 2018 года.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10. </w:t>
      </w:r>
      <w:proofErr w:type="gramStart"/>
      <w:r w:rsidRPr="007E64A2">
        <w:rPr>
          <w:rFonts w:ascii="Times New Roman" w:hAnsi="Times New Roman" w:cs="Times New Roman"/>
        </w:rPr>
        <w:t xml:space="preserve">Считать утратившим силу </w:t>
      </w:r>
      <w:hyperlink r:id="rId24">
        <w:r w:rsidRPr="007E64A2">
          <w:rPr>
            <w:rFonts w:ascii="Times New Roman" w:hAnsi="Times New Roman" w:cs="Times New Roman"/>
          </w:rPr>
          <w:t>решение</w:t>
        </w:r>
      </w:hyperlink>
      <w:r w:rsidRPr="007E64A2">
        <w:rPr>
          <w:rFonts w:ascii="Times New Roman" w:hAnsi="Times New Roman" w:cs="Times New Roman"/>
        </w:rPr>
        <w:t xml:space="preserve"> Совета депутатов городского округа Электросталь Московской области от 29.10.2014 </w:t>
      </w:r>
      <w:r w:rsidR="00633302">
        <w:rPr>
          <w:rFonts w:ascii="Times New Roman" w:hAnsi="Times New Roman" w:cs="Times New Roman"/>
        </w:rPr>
        <w:t>№</w:t>
      </w:r>
      <w:r w:rsidRPr="007E64A2">
        <w:rPr>
          <w:rFonts w:ascii="Times New Roman" w:hAnsi="Times New Roman" w:cs="Times New Roman"/>
        </w:rPr>
        <w:t xml:space="preserve"> 385/73 "Об установлении земельного налога" в редакции решений Совета депутатов городского округа Электросталь Московской области от 24.12.2014 </w:t>
      </w:r>
      <w:hyperlink r:id="rId25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403/76</w:t>
        </w:r>
      </w:hyperlink>
      <w:r w:rsidRPr="007E64A2">
        <w:rPr>
          <w:rFonts w:ascii="Times New Roman" w:hAnsi="Times New Roman" w:cs="Times New Roman"/>
        </w:rPr>
        <w:t xml:space="preserve">, от 27.05.2015 </w:t>
      </w:r>
      <w:hyperlink r:id="rId26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442/82</w:t>
        </w:r>
      </w:hyperlink>
      <w:r w:rsidRPr="007E64A2">
        <w:rPr>
          <w:rFonts w:ascii="Times New Roman" w:hAnsi="Times New Roman" w:cs="Times New Roman"/>
        </w:rPr>
        <w:t xml:space="preserve">, от 17.06.2015 </w:t>
      </w:r>
      <w:hyperlink r:id="rId27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447/83</w:t>
        </w:r>
      </w:hyperlink>
      <w:r w:rsidRPr="007E64A2">
        <w:rPr>
          <w:rFonts w:ascii="Times New Roman" w:hAnsi="Times New Roman" w:cs="Times New Roman"/>
        </w:rPr>
        <w:t xml:space="preserve">, от 26.08.2015 </w:t>
      </w:r>
      <w:hyperlink r:id="rId28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470/89</w:t>
        </w:r>
      </w:hyperlink>
      <w:r w:rsidRPr="007E64A2">
        <w:rPr>
          <w:rFonts w:ascii="Times New Roman" w:hAnsi="Times New Roman" w:cs="Times New Roman"/>
        </w:rPr>
        <w:t xml:space="preserve">, от 30.03.2016 </w:t>
      </w:r>
      <w:hyperlink r:id="rId29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42/8</w:t>
        </w:r>
      </w:hyperlink>
      <w:r w:rsidRPr="007E64A2">
        <w:rPr>
          <w:rFonts w:ascii="Times New Roman" w:hAnsi="Times New Roman" w:cs="Times New Roman"/>
        </w:rPr>
        <w:t xml:space="preserve">, от 29.06.2016 </w:t>
      </w:r>
      <w:hyperlink r:id="rId30">
        <w:r w:rsidR="00633302">
          <w:rPr>
            <w:rFonts w:ascii="Times New Roman" w:hAnsi="Times New Roman" w:cs="Times New Roman"/>
          </w:rPr>
          <w:t>№</w:t>
        </w:r>
        <w:r w:rsidRPr="007E64A2">
          <w:rPr>
            <w:rFonts w:ascii="Times New Roman" w:hAnsi="Times New Roman" w:cs="Times New Roman"/>
          </w:rPr>
          <w:t xml:space="preserve"> 74/12</w:t>
        </w:r>
      </w:hyperlink>
      <w:r w:rsidRPr="007E64A2">
        <w:rPr>
          <w:rFonts w:ascii="Times New Roman" w:hAnsi="Times New Roman" w:cs="Times New Roman"/>
        </w:rPr>
        <w:t>.</w:t>
      </w:r>
      <w:proofErr w:type="gramEnd"/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 xml:space="preserve">11. Опубликовать настоящее решение в газете "Официальный вестник" и </w:t>
      </w:r>
      <w:proofErr w:type="gramStart"/>
      <w:r w:rsidRPr="007E64A2">
        <w:rPr>
          <w:rFonts w:ascii="Times New Roman" w:hAnsi="Times New Roman" w:cs="Times New Roman"/>
        </w:rPr>
        <w:t>разместить его</w:t>
      </w:r>
      <w:proofErr w:type="gramEnd"/>
      <w:r w:rsidRPr="007E64A2">
        <w:rPr>
          <w:rFonts w:ascii="Times New Roman" w:hAnsi="Times New Roman" w:cs="Times New Roman"/>
        </w:rPr>
        <w:t xml:space="preserve"> на </w:t>
      </w:r>
      <w:r w:rsidRPr="007E64A2">
        <w:rPr>
          <w:rFonts w:ascii="Times New Roman" w:hAnsi="Times New Roman" w:cs="Times New Roman"/>
        </w:rPr>
        <w:lastRenderedPageBreak/>
        <w:t xml:space="preserve">официальном сайте городского округа Электросталь Московской области: </w:t>
      </w:r>
      <w:proofErr w:type="spellStart"/>
      <w:r w:rsidRPr="007E64A2">
        <w:rPr>
          <w:rFonts w:ascii="Times New Roman" w:hAnsi="Times New Roman" w:cs="Times New Roman"/>
        </w:rPr>
        <w:t>www.electrostal.ru</w:t>
      </w:r>
      <w:proofErr w:type="spellEnd"/>
      <w:r w:rsidRPr="007E64A2">
        <w:rPr>
          <w:rFonts w:ascii="Times New Roman" w:hAnsi="Times New Roman" w:cs="Times New Roman"/>
        </w:rPr>
        <w:t xml:space="preserve"> не позднее 30 ноября 2017 года.</w:t>
      </w:r>
    </w:p>
    <w:p w:rsidR="007E64A2" w:rsidRPr="007E64A2" w:rsidRDefault="007E64A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12. Источником финансирования расходов на публикацию настоящего решения принять денежные средства по подразделу 0113 "Другие общегосударственные вопросы" раздела 0100.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Глава городского округа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В.Я. Пекарев</w:t>
      </w:r>
    </w:p>
    <w:p w:rsidR="007E64A2" w:rsidRPr="007E64A2" w:rsidRDefault="007E64A2">
      <w:pPr>
        <w:pStyle w:val="ConsPlusNormal"/>
        <w:jc w:val="both"/>
        <w:rPr>
          <w:rFonts w:ascii="Times New Roman" w:hAnsi="Times New Roman" w:cs="Times New Roman"/>
        </w:rPr>
      </w:pP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Председатель Совета депутатов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городского округа</w:t>
      </w:r>
    </w:p>
    <w:p w:rsidR="007E64A2" w:rsidRPr="007E64A2" w:rsidRDefault="007E64A2">
      <w:pPr>
        <w:pStyle w:val="ConsPlusNormal"/>
        <w:jc w:val="right"/>
        <w:rPr>
          <w:rFonts w:ascii="Times New Roman" w:hAnsi="Times New Roman" w:cs="Times New Roman"/>
        </w:rPr>
      </w:pPr>
      <w:r w:rsidRPr="007E64A2">
        <w:rPr>
          <w:rFonts w:ascii="Times New Roman" w:hAnsi="Times New Roman" w:cs="Times New Roman"/>
        </w:rPr>
        <w:t>В.А. Кузьмин</w:t>
      </w:r>
    </w:p>
    <w:sectPr w:rsidR="007E64A2" w:rsidRPr="007E64A2" w:rsidSect="007E64A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7E64A2"/>
    <w:rsid w:val="000117F4"/>
    <w:rsid w:val="00633302"/>
    <w:rsid w:val="007E64A2"/>
    <w:rsid w:val="00955A65"/>
    <w:rsid w:val="00FB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7F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64A2"/>
    <w:pPr>
      <w:widowControl w:val="0"/>
      <w:autoSpaceDE w:val="0"/>
      <w:autoSpaceDN w:val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E64A2"/>
    <w:pPr>
      <w:widowControl w:val="0"/>
      <w:autoSpaceDE w:val="0"/>
      <w:autoSpaceDN w:val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E64A2"/>
    <w:pPr>
      <w:widowControl w:val="0"/>
      <w:autoSpaceDE w:val="0"/>
      <w:autoSpaceDN w:val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2D0C7213176EC84EC693EE2F3DE0A40F00379899861DA612A0F604564FC8A1029EBD2685843DCCA58E993380DAE358C3478AEC571F87924B56N" TargetMode="External"/><Relationship Id="rId13" Type="http://schemas.openxmlformats.org/officeDocument/2006/relationships/hyperlink" Target="consultantplus://offline/ref=ADFEE2F54821D1C252CCA05FA728AA468FD89D1F71EFFAA0F2A81609C10745E1DC8D7D5F7C5FDCA6A5CEFCD749K355N" TargetMode="External"/><Relationship Id="rId18" Type="http://schemas.openxmlformats.org/officeDocument/2006/relationships/hyperlink" Target="consultantplus://offline/ref=ADFEE2F54821D1C252CCA05FA728AA468FDE991873E0FAA0F2A81609C10745E1DC8D7D5F7C5FDCA6A5CEFCD749K355N" TargetMode="External"/><Relationship Id="rId26" Type="http://schemas.openxmlformats.org/officeDocument/2006/relationships/hyperlink" Target="consultantplus://offline/ref=ADFEE2F54821D1C252CCA151B228AA4689DC9D1C75E6FAA0F2A81609C10745E1DC8D7D5F7C5FDCA6A5CEFCD749K355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DFEE2F54821D1C252CCA151B228AA4688D59E1E71E2FAA0F2A81609C10745E1DC8D7D5F7C5FDCA6A5CEFCD749K355N" TargetMode="External"/><Relationship Id="rId7" Type="http://schemas.openxmlformats.org/officeDocument/2006/relationships/hyperlink" Target="consultantplus://offline/ref=B22D0C7213176EC84EC693EE2F3DE0A40F003B9398801DA612A0F604564FC8A1029EBD2685843DCCA58E993380DAE358C3478AEC571F87924B56N" TargetMode="External"/><Relationship Id="rId12" Type="http://schemas.openxmlformats.org/officeDocument/2006/relationships/hyperlink" Target="consultantplus://offline/ref=ADFEE2F54821D1C252CCA151B228AA4689DB971B72E2FAA0F2A81609C10745E1DC8D7D5F7C5FDCA6A5CEFCD749K355N" TargetMode="External"/><Relationship Id="rId17" Type="http://schemas.openxmlformats.org/officeDocument/2006/relationships/hyperlink" Target="consultantplus://offline/ref=ADFEE2F54821D1C252CCA05FA728AA468FD89C1C7FE5FAA0F2A81609C10745E1DC8D7D5F7C5FDCA6A5CEFCD749K355N" TargetMode="External"/><Relationship Id="rId25" Type="http://schemas.openxmlformats.org/officeDocument/2006/relationships/hyperlink" Target="consultantplus://offline/ref=ADFEE2F54821D1C252CCA151B228AA4689DD9E1C7FE7FAA0F2A81609C10745E1DC8D7D5F7C5FDCA6A5CEFCD749K355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DFEE2F54821D1C252CCA151B228AA4688DD9B1A72E6FAA0F2A81609C10745E1CE8D25537C5DC2A6A1DBAA860F63B789AE83C61A399DB54DKF58N" TargetMode="External"/><Relationship Id="rId20" Type="http://schemas.openxmlformats.org/officeDocument/2006/relationships/hyperlink" Target="consultantplus://offline/ref=ADFEE2F54821D1C252CCA05FA728AA468FDE9A1073EEFAA0F2A81609C10745E1DC8D7D5F7C5FDCA6A5CEFCD749K355N" TargetMode="External"/><Relationship Id="rId29" Type="http://schemas.openxmlformats.org/officeDocument/2006/relationships/hyperlink" Target="consultantplus://offline/ref=ADFEE2F54821D1C252CCA151B228AA4689DF981074E0FAA0F2A81609C10745E1DC8D7D5F7C5FDCA6A5CEFCD749K355N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22D0C7213176EC84EC693EE2F3DE0A40E0939939A821DA612A0F604564FC8A1029EBD2685843DCCA58E993380DAE358C3478AEC571F87924B56N" TargetMode="External"/><Relationship Id="rId11" Type="http://schemas.openxmlformats.org/officeDocument/2006/relationships/hyperlink" Target="consultantplus://offline/ref=ADFEE2F54821D1C252CCA05FA728AA468FD89B1A7FEFFAA0F2A81609C10745E1CE8D25537F59C5ACF081BA824636B897AD9CD919279DKB56N" TargetMode="External"/><Relationship Id="rId24" Type="http://schemas.openxmlformats.org/officeDocument/2006/relationships/hyperlink" Target="consultantplus://offline/ref=ADFEE2F54821D1C252CCA151B228AA4689DB9F1077E3FAA0F2A81609C10745E1DC8D7D5F7C5FDCA6A5CEFCD749K355N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B22D0C7213176EC84EC693EE2F3DE0A40E083F939C861DA612A0F604564FC8A1029EBD2685843DCCA58E993380DAE358C3478AEC571F87924B56N" TargetMode="External"/><Relationship Id="rId15" Type="http://schemas.openxmlformats.org/officeDocument/2006/relationships/hyperlink" Target="consultantplus://offline/ref=ADFEE2F54821D1C252CCA151B228AA4688DD9B1A72E6FAA0F2A81609C10745E1CE8D25537C5DC2A6A6DBAA860F63B789AE83C61A399DB54DKF58N" TargetMode="External"/><Relationship Id="rId23" Type="http://schemas.openxmlformats.org/officeDocument/2006/relationships/hyperlink" Target="consultantplus://offline/ref=ADFEE2F54821D1C252CCA151B228AA4688DC96197EE1FAA0F2A81609C10745E1CE8D25537C5DC2A7A2DBAA860F63B789AE83C61A399DB54DKF58N" TargetMode="External"/><Relationship Id="rId28" Type="http://schemas.openxmlformats.org/officeDocument/2006/relationships/hyperlink" Target="consultantplus://offline/ref=ADFEE2F54821D1C252CCA151B228AA4689DC961C74E4FAA0F2A81609C10745E1DC8D7D5F7C5FDCA6A5CEFCD749K355N" TargetMode="External"/><Relationship Id="rId10" Type="http://schemas.openxmlformats.org/officeDocument/2006/relationships/hyperlink" Target="consultantplus://offline/ref=B22D0C7213176EC84EC693EE2F3DE0A40F093E929C801DA612A0F604564FC8A1029EBD2685843DCCA58E993380DAE358C3478AEC571F87924B56N" TargetMode="External"/><Relationship Id="rId19" Type="http://schemas.openxmlformats.org/officeDocument/2006/relationships/hyperlink" Target="consultantplus://offline/ref=ADFEE2F54821D1C252CCA05FA728AA468FDE9A1070E6FAA0F2A81609C10745E1DC8D7D5F7C5FDCA6A5CEFCD749K355N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22D0C7213176EC84EC693EE2F3DE0A40F01369094871DA612A0F604564FC8A1029EBD2685843DCCA58E993380DAE358C3478AEC571F87924B56N" TargetMode="External"/><Relationship Id="rId14" Type="http://schemas.openxmlformats.org/officeDocument/2006/relationships/hyperlink" Target="consultantplus://offline/ref=ADFEE2F54821D1C252CCA05FA728AA468FD89C1C7FE5FAA0F2A81609C10745E1DC8D7D5F7C5FDCA6A5CEFCD749K355N" TargetMode="External"/><Relationship Id="rId22" Type="http://schemas.openxmlformats.org/officeDocument/2006/relationships/hyperlink" Target="consultantplus://offline/ref=ADFEE2F54821D1C252CCA151B228AA4688DD971173E0FAA0F2A81609C10745E1CE8D25537C5DC2A5A5DBAA860F63B789AE83C61A399DB54DKF58N" TargetMode="External"/><Relationship Id="rId27" Type="http://schemas.openxmlformats.org/officeDocument/2006/relationships/hyperlink" Target="consultantplus://offline/ref=ADFEE2F54821D1C252CCA151B228AA4689DC9C1C75E3FAA0F2A81609C10745E1DC8D7D5F7C5FDCA6A5CEFCD749K355N" TargetMode="External"/><Relationship Id="rId30" Type="http://schemas.openxmlformats.org/officeDocument/2006/relationships/hyperlink" Target="consultantplus://offline/ref=ADFEE2F54821D1C252CCA151B228AA4689DE9C1A71E5FAA0F2A81609C10745E1DC8D7D5F7C5FDCA6A5CEFCD749K355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5BA0C8B-C690-4BFE-A3A8-E14BD1A6D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2128</Words>
  <Characters>12135</Characters>
  <Application>Microsoft Office Word</Application>
  <DocSecurity>0</DocSecurity>
  <Lines>101</Lines>
  <Paragraphs>28</Paragraphs>
  <ScaleCrop>false</ScaleCrop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Светлана</dc:creator>
  <cp:lastModifiedBy>Геннадий</cp:lastModifiedBy>
  <cp:revision>2</cp:revision>
  <dcterms:created xsi:type="dcterms:W3CDTF">2024-06-04T13:56:00Z</dcterms:created>
  <dcterms:modified xsi:type="dcterms:W3CDTF">2024-06-04T13:56:00Z</dcterms:modified>
</cp:coreProperties>
</file>