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F7" w:rsidRDefault="009A07F7" w:rsidP="009A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07864">
        <w:rPr>
          <w:rFonts w:ascii="Times New Roman" w:hAnsi="Times New Roman" w:cs="Times New Roman"/>
          <w:sz w:val="28"/>
          <w:szCs w:val="28"/>
        </w:rPr>
        <w:t>зменения в законодательств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864">
        <w:rPr>
          <w:rFonts w:ascii="Times New Roman" w:hAnsi="Times New Roman" w:cs="Times New Roman"/>
          <w:sz w:val="28"/>
          <w:szCs w:val="28"/>
        </w:rPr>
        <w:t>, регулирующее вопросы нарушения авторских и смежных прав</w:t>
      </w:r>
    </w:p>
    <w:p w:rsidR="009A07F7" w:rsidRDefault="009A07F7" w:rsidP="009A07F7">
      <w:pPr>
        <w:pStyle w:val="a3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:rsidR="009A07F7" w:rsidRPr="00707864" w:rsidRDefault="009A07F7" w:rsidP="009A07F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На основании Федерального закона от 12.06.2024 № 133-ФЗ «О внесении изменений в Уголовный кодекс Российской Федерации» увеличены значения крупного и особо крупного размеров ущерба в целях квалификации преступлений, связанных с нарушением авторских и смежных прав, а также причинением имущественного ущерба путем обмана или злоупотребления доверием.</w:t>
      </w:r>
    </w:p>
    <w:p w:rsidR="009A07F7" w:rsidRPr="00707864" w:rsidRDefault="009A07F7" w:rsidP="009A07F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Согласно новой редакции примечаний к статье 146 УК РФ, деяния, предусмотренные частями второй и третьей настоящей статьи, признаются совершенными в крупном размере, если стоимость экземпляров произведений или фонограмм либо стоимость прав на использование объектов авторского права и смежных прав превышает 500 тыс. рублей (в настоящее время - 100 тыс. рублей), а в особо крупном размере - 2 млн. рублей (в настоящее время - 1 млн. рублей).</w:t>
      </w:r>
    </w:p>
    <w:p w:rsidR="009A07F7" w:rsidRPr="00707864" w:rsidRDefault="009A07F7" w:rsidP="009A07F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Статья 165 УК РФ дополнена примечанием, согласно которому крупным размером для целей данной статьи признается стоимость имущества, превышающая 1 млн. рублей (в настоящее время - 250 тыс. рублей), а особо крупным размером - 4 млн. рублей (в настоящее время - 1 млн. рублей).</w:t>
      </w:r>
    </w:p>
    <w:p w:rsidR="009A07F7" w:rsidRPr="00707864" w:rsidRDefault="009A07F7" w:rsidP="009A07F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Также внесены корреспондирующие изменения в примечание к статье 158 «Кража» УК РФ.</w:t>
      </w:r>
    </w:p>
    <w:p w:rsidR="009A07F7" w:rsidRPr="00707864" w:rsidRDefault="009A07F7" w:rsidP="009A07F7">
      <w:pPr>
        <w:rPr>
          <w:rFonts w:ascii="Times New Roman" w:hAnsi="Times New Roman" w:cs="Times New Roman"/>
          <w:sz w:val="28"/>
          <w:szCs w:val="28"/>
        </w:rPr>
      </w:pPr>
    </w:p>
    <w:p w:rsidR="009A07F7" w:rsidRDefault="009A07F7" w:rsidP="009A07F7">
      <w:pPr>
        <w:rPr>
          <w:rFonts w:ascii="Times New Roman" w:hAnsi="Times New Roman" w:cs="Times New Roman"/>
          <w:sz w:val="28"/>
          <w:szCs w:val="28"/>
        </w:rPr>
      </w:pPr>
    </w:p>
    <w:p w:rsidR="009A07F7" w:rsidRDefault="009A07F7" w:rsidP="009A07F7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9A07F7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A7"/>
    <w:rsid w:val="000128F6"/>
    <w:rsid w:val="005D4DFF"/>
    <w:rsid w:val="009A07F7"/>
    <w:rsid w:val="00A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2457-72C0-4761-B5E0-CB351018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F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7F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A07F7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2024-07-23T05:47:00Z</dcterms:created>
  <dcterms:modified xsi:type="dcterms:W3CDTF">2024-07-23T05:48:00Z</dcterms:modified>
</cp:coreProperties>
</file>