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09" w:rsidRDefault="00AD4201" w:rsidP="007D04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D42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Муниц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ипальный земельный контроль за </w:t>
      </w:r>
      <w:r w:rsidRPr="00AD420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2023 год</w:t>
      </w:r>
    </w:p>
    <w:p w:rsidR="00AD4201" w:rsidRDefault="001006A1" w:rsidP="007D04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(в том числе в 4-ом квартале)</w:t>
      </w:r>
      <w:bookmarkStart w:id="0" w:name="_GoBack"/>
      <w:bookmarkEnd w:id="0"/>
    </w:p>
    <w:p w:rsidR="007D0409" w:rsidRPr="007D0409" w:rsidRDefault="007D0409" w:rsidP="007D0409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D4201" w:rsidRDefault="00AD4201" w:rsidP="00AD4201">
      <w:pPr>
        <w:spacing w:after="1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Проведено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792</w:t>
      </w:r>
      <w:r>
        <w:rPr>
          <w:rFonts w:ascii="Times New Roman" w:hAnsi="Times New Roman" w:cs="Times New Roman"/>
          <w:sz w:val="24"/>
          <w:szCs w:val="24"/>
        </w:rPr>
        <w:t xml:space="preserve"> выездных обследований земельных участков в рамках муниципального земельного контроля, по программе «Проверки Подмосковья», из них:</w:t>
      </w:r>
    </w:p>
    <w:p w:rsidR="00AD4201" w:rsidRDefault="00AD4201" w:rsidP="00AD4201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арендованные земельные участки (предложение ОМС) – </w:t>
      </w:r>
      <w:r>
        <w:rPr>
          <w:rFonts w:ascii="Times New Roman" w:hAnsi="Times New Roman" w:cs="Times New Roman"/>
          <w:b/>
          <w:sz w:val="24"/>
          <w:szCs w:val="24"/>
        </w:rPr>
        <w:t>10;</w:t>
      </w:r>
    </w:p>
    <w:p w:rsidR="00AD4201" w:rsidRDefault="00AD4201" w:rsidP="00AD4201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борщевик Сосновского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–  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AD4201" w:rsidRDefault="00AD4201" w:rsidP="00AD4201">
      <w:pPr>
        <w:pStyle w:val="a3"/>
        <w:spacing w:line="240" w:lineRule="auto"/>
        <w:ind w:left="284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-выявление объектов капитального строительства без зарегистрированных прав - </w:t>
      </w:r>
      <w:r>
        <w:rPr>
          <w:rFonts w:ascii="Times New Roman" w:hAnsi="Times New Roman" w:cs="Times New Roman"/>
          <w:b/>
          <w:sz w:val="24"/>
          <w:szCs w:val="24"/>
        </w:rPr>
        <w:t>342;</w:t>
      </w:r>
    </w:p>
    <w:p w:rsidR="00AD4201" w:rsidRDefault="00AD4201" w:rsidP="00AD4201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осмотры гостиниц на предмет целевого использования – </w:t>
      </w:r>
      <w:r>
        <w:rPr>
          <w:rFonts w:ascii="Times New Roman" w:hAnsi="Times New Roman" w:cs="Times New Roman"/>
          <w:b/>
          <w:sz w:val="24"/>
          <w:szCs w:val="24"/>
        </w:rPr>
        <w:t>15;</w:t>
      </w:r>
    </w:p>
    <w:p w:rsidR="00AD4201" w:rsidRDefault="00AD4201" w:rsidP="00AD4201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СНТ, ИЖС доначисление налога - </w:t>
      </w:r>
      <w:r>
        <w:rPr>
          <w:rFonts w:ascii="Times New Roman" w:hAnsi="Times New Roman" w:cs="Times New Roman"/>
          <w:b/>
          <w:sz w:val="24"/>
          <w:szCs w:val="24"/>
        </w:rPr>
        <w:t>117;</w:t>
      </w:r>
    </w:p>
    <w:p w:rsidR="00AD4201" w:rsidRDefault="00AD4201" w:rsidP="00AD4201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-земли сельскохозяйственного назначения, доначисление налога -</w:t>
      </w:r>
      <w:r>
        <w:rPr>
          <w:rFonts w:ascii="Times New Roman" w:hAnsi="Times New Roman" w:cs="Times New Roman"/>
          <w:b/>
          <w:sz w:val="24"/>
          <w:szCs w:val="24"/>
        </w:rPr>
        <w:t>109;</w:t>
      </w:r>
    </w:p>
    <w:p w:rsidR="00AD4201" w:rsidRDefault="00AD4201" w:rsidP="00AD4201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-земли сельскохозяйственного назначения (анализ обороноспособности) – </w:t>
      </w:r>
      <w:r>
        <w:rPr>
          <w:rFonts w:ascii="Times New Roman" w:hAnsi="Times New Roman" w:cs="Times New Roman"/>
          <w:b/>
          <w:sz w:val="24"/>
          <w:szCs w:val="24"/>
        </w:rPr>
        <w:t>6;</w:t>
      </w:r>
    </w:p>
    <w:p w:rsidR="00AD4201" w:rsidRDefault="00AD4201" w:rsidP="00AD4201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земли сельскохозяйственного назначения (изъятие) – </w:t>
      </w:r>
      <w:r>
        <w:rPr>
          <w:rFonts w:ascii="Times New Roman" w:hAnsi="Times New Roman" w:cs="Times New Roman"/>
          <w:b/>
          <w:sz w:val="24"/>
          <w:szCs w:val="24"/>
        </w:rPr>
        <w:t>14;</w:t>
      </w:r>
    </w:p>
    <w:p w:rsidR="00AD4201" w:rsidRDefault="00AD4201" w:rsidP="00AD4201">
      <w:pPr>
        <w:pStyle w:val="a3"/>
        <w:spacing w:line="240" w:lineRule="auto"/>
        <w:ind w:left="284" w:firstLine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предложение от ОМС – </w:t>
      </w:r>
      <w:r>
        <w:rPr>
          <w:rFonts w:ascii="Times New Roman" w:hAnsi="Times New Roman" w:cs="Times New Roman"/>
          <w:b/>
          <w:sz w:val="24"/>
          <w:szCs w:val="24"/>
        </w:rPr>
        <w:t>18;</w:t>
      </w:r>
    </w:p>
    <w:p w:rsidR="00AD4201" w:rsidRDefault="00AD4201" w:rsidP="00AD4201">
      <w:pPr>
        <w:pStyle w:val="a3"/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обследования земельных участков, на предмет самозахвата – </w:t>
      </w:r>
      <w:r>
        <w:rPr>
          <w:rFonts w:ascii="Times New Roman" w:hAnsi="Times New Roman" w:cs="Times New Roman"/>
          <w:b/>
          <w:sz w:val="24"/>
          <w:szCs w:val="24"/>
        </w:rPr>
        <w:t>114</w:t>
      </w:r>
    </w:p>
    <w:p w:rsidR="00AD4201" w:rsidRDefault="00AD4201" w:rsidP="00AD4201">
      <w:pPr>
        <w:pStyle w:val="a3"/>
        <w:spacing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перерасчёт кадастровой стоимости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AD4201" w:rsidRDefault="00AD4201" w:rsidP="00AD4201">
      <w:pPr>
        <w:pStyle w:val="a3"/>
        <w:spacing w:line="240" w:lineRule="auto"/>
        <w:ind w:left="284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Процентное исполнение показателя по осмотрам земельных участков – 100%. </w:t>
      </w:r>
    </w:p>
    <w:p w:rsidR="00AD4201" w:rsidRDefault="00AD4201" w:rsidP="00AD4201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Выдано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156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предостережений о недопустимости нарушения обязательных требований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                         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117</w:t>
      </w:r>
      <w:r>
        <w:rPr>
          <w:rFonts w:ascii="Times New Roman" w:hAnsi="Times New Roman" w:cs="Times New Roman"/>
          <w:sz w:val="24"/>
          <w:szCs w:val="24"/>
        </w:rPr>
        <w:t xml:space="preserve"> физическим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 и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юридическим лицам.</w:t>
      </w:r>
    </w:p>
    <w:p w:rsidR="00AD4201" w:rsidRDefault="00AD4201" w:rsidP="00AD420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Количество земельных участков с фактами самовольного занятия – 66, количество земельных участков, на которых устранено самовольное занятие – 66. </w:t>
      </w:r>
    </w:p>
    <w:p w:rsidR="00AD4201" w:rsidRDefault="00AD4201" w:rsidP="00AD420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Процентное исполнение показателя по устранению самовольного занятия на земельных участках в 2023 году – 100%.  </w:t>
      </w:r>
    </w:p>
    <w:p w:rsidR="00AD4201" w:rsidRDefault="00AD4201" w:rsidP="00AD420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4201" w:rsidRDefault="00AD4201" w:rsidP="00AD420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2022 году в налоговую инспекцию было передано 21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уч. с нарушениями, касающихся использования земельного участка. ИФНС принято к начислению 100%. Расчётная сумма поступления земельного налога в 2023 году составляет – 389,8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2022 расчётные поступления составили- 78,0тыс.руб. </w:t>
      </w:r>
    </w:p>
    <w:p w:rsidR="00AD4201" w:rsidRDefault="00AD4201" w:rsidP="00AD420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2023 году в налоговую инспекцию было направлено 626 </w:t>
      </w:r>
      <w:proofErr w:type="spellStart"/>
      <w:r>
        <w:rPr>
          <w:rFonts w:ascii="Times New Roman" w:hAnsi="Times New Roman" w:cs="Times New Roman"/>
          <w:sz w:val="24"/>
          <w:szCs w:val="24"/>
        </w:rPr>
        <w:t>зем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уч., из них: принято к начислению 538, по 60 участкам осталась ставка 0,3% по причине (муниципальная собственность, не вышел срок освоения), 28 участков сняты с кадастрового учёта.     </w:t>
      </w:r>
    </w:p>
    <w:p w:rsidR="00AD4201" w:rsidRDefault="00AD4201" w:rsidP="00AD420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Расчётная сумма поступления земельного налога в 2024 году составляет – 13 766,0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2023 расчётные поступления составили- 2 753,2тыс.руб. </w:t>
      </w:r>
    </w:p>
    <w:p w:rsidR="00AD4201" w:rsidRDefault="00AD4201" w:rsidP="00AD420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AD4201" w:rsidRDefault="00AD4201" w:rsidP="00AD420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Процентное исполнение показателя по перерасчету земельного налога (с 0,3 % на 1,5%) на земельные участки, на территории г.о. Электросталь – 100%.  </w:t>
      </w:r>
    </w:p>
    <w:p w:rsidR="00AD4201" w:rsidRDefault="00AD4201" w:rsidP="00AD420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34797" w:rsidRPr="001006A1" w:rsidRDefault="00AD4201" w:rsidP="001006A1">
      <w:pPr>
        <w:pStyle w:val="a3"/>
        <w:spacing w:after="16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Направлены информационные письма (уведомления) на предмет соблюде</w:t>
      </w:r>
      <w:r w:rsidR="001006A1">
        <w:rPr>
          <w:rFonts w:ascii="Times New Roman" w:hAnsi="Times New Roman" w:cs="Times New Roman"/>
          <w:sz w:val="24"/>
          <w:szCs w:val="24"/>
        </w:rPr>
        <w:t xml:space="preserve">ния требований </w:t>
      </w:r>
      <w:r>
        <w:rPr>
          <w:rFonts w:ascii="Times New Roman" w:hAnsi="Times New Roman" w:cs="Times New Roman"/>
          <w:sz w:val="24"/>
          <w:szCs w:val="24"/>
        </w:rPr>
        <w:t>действующе</w:t>
      </w:r>
      <w:r w:rsidR="001006A1">
        <w:rPr>
          <w:rFonts w:ascii="Times New Roman" w:hAnsi="Times New Roman" w:cs="Times New Roman"/>
          <w:sz w:val="24"/>
          <w:szCs w:val="24"/>
        </w:rPr>
        <w:t>го земельного законодательства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481</w:t>
      </w:r>
      <w:r>
        <w:rPr>
          <w:rFonts w:ascii="Times New Roman" w:hAnsi="Times New Roman" w:cs="Times New Roman"/>
          <w:sz w:val="24"/>
          <w:szCs w:val="24"/>
        </w:rPr>
        <w:t xml:space="preserve">, а именно: </w:t>
      </w:r>
      <w:r w:rsidR="001006A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предмет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самозахвата</w:t>
      </w:r>
      <w:proofErr w:type="spellEnd"/>
      <w:r w:rsidR="0010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устранение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борщевика Сосновского</w:t>
      </w:r>
      <w:r w:rsidR="0010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1006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по вовлечению в налоговый оборот ОКС, находящихся в СНТ–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345</w:t>
      </w:r>
      <w:r w:rsidR="001006A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634797" w:rsidRPr="00100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DA7E9B"/>
    <w:multiLevelType w:val="hybridMultilevel"/>
    <w:tmpl w:val="8C2E666A"/>
    <w:lvl w:ilvl="0" w:tplc="702A7D50">
      <w:start w:val="1"/>
      <w:numFmt w:val="decimal"/>
      <w:lvlText w:val="%1."/>
      <w:lvlJc w:val="left"/>
      <w:pPr>
        <w:ind w:left="720" w:hanging="360"/>
      </w:pPr>
      <w:rPr>
        <w:b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2D"/>
    <w:rsid w:val="001006A1"/>
    <w:rsid w:val="00634797"/>
    <w:rsid w:val="007D0409"/>
    <w:rsid w:val="008A2D2D"/>
    <w:rsid w:val="00AD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78204-2161-4DBF-9DCB-F8763DD7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2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Строганова</dc:creator>
  <cp:keywords/>
  <dc:description/>
  <cp:lastModifiedBy>Татьяна Побежимова</cp:lastModifiedBy>
  <cp:revision>6</cp:revision>
  <dcterms:created xsi:type="dcterms:W3CDTF">2024-01-11T08:57:00Z</dcterms:created>
  <dcterms:modified xsi:type="dcterms:W3CDTF">2024-01-11T12:46:00Z</dcterms:modified>
</cp:coreProperties>
</file>