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39190CD" w:rsidR="006D6DE6" w:rsidRPr="00E169C3" w:rsidRDefault="00DE4DBF" w:rsidP="006D6DE6">
      <w:pPr>
        <w:ind w:left="-1560" w:right="-567"/>
        <w:jc w:val="center"/>
        <w:outlineLvl w:val="0"/>
      </w:pPr>
      <w:r>
        <w:t>___________________</w:t>
      </w:r>
      <w:r w:rsidR="006D6DE6" w:rsidRPr="008E2E70">
        <w:t xml:space="preserve"> № </w:t>
      </w:r>
      <w:r>
        <w:t>________________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6BFFFA27"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DE4DBF">
        <w:rPr>
          <w:rFonts w:cs="Times New Roman"/>
        </w:rPr>
        <w:t>, от 15.11.2023 №1514/11</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2E78427D" w14:textId="54680E99" w:rsidR="00F158F1" w:rsidRPr="000B4254" w:rsidRDefault="00F158F1" w:rsidP="00DB74B1">
      <w:pPr>
        <w:spacing w:line="240" w:lineRule="exact"/>
        <w:jc w:val="both"/>
        <w:rPr>
          <w:rFonts w:cs="Times New Roman"/>
        </w:rPr>
        <w:sectPr w:rsidR="00F158F1" w:rsidRPr="000B4254"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6A3146C4" w:rsidR="005C0B03" w:rsidRPr="00260A19" w:rsidRDefault="005C0B03" w:rsidP="00203B44">
      <w:pPr>
        <w:tabs>
          <w:tab w:val="left" w:pos="851"/>
        </w:tabs>
        <w:ind w:left="8647"/>
        <w:jc w:val="both"/>
      </w:pPr>
      <w:r w:rsidRPr="00260A19">
        <w:t xml:space="preserve">от </w:t>
      </w:r>
      <w:r w:rsidR="00DE4DBF">
        <w:t>________________</w:t>
      </w:r>
      <w:r w:rsidR="007A71FF" w:rsidRPr="00260A19">
        <w:t xml:space="preserve"> № </w:t>
      </w:r>
      <w:r w:rsidR="00DE4DBF">
        <w:t>___________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005FCBDF" w14:textId="152506D7" w:rsidR="008F6BD4" w:rsidRPr="00260A19" w:rsidRDefault="00655507" w:rsidP="00E169C3">
      <w:pPr>
        <w:tabs>
          <w:tab w:val="left" w:pos="851"/>
        </w:tabs>
        <w:ind w:left="8647"/>
        <w:jc w:val="both"/>
      </w:pPr>
      <w:r>
        <w:t>от 09.10.2023 № 1348/10</w:t>
      </w:r>
      <w:r w:rsidR="00DE4DBF">
        <w:t xml:space="preserve">, </w:t>
      </w:r>
      <w:r w:rsidR="00DE4DBF" w:rsidRPr="00DE4DBF">
        <w:t>от 15.11.2023 №1514/11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BC007D" w:rsidRPr="00260A19" w14:paraId="6498BF73" w14:textId="77777777" w:rsidTr="00BC007D">
        <w:trPr>
          <w:trHeight w:val="13"/>
        </w:trPr>
        <w:tc>
          <w:tcPr>
            <w:tcW w:w="4957" w:type="dxa"/>
          </w:tcPr>
          <w:p w14:paraId="24FF40AA" w14:textId="77777777" w:rsidR="00BC007D" w:rsidRPr="00260A19" w:rsidRDefault="00BC007D" w:rsidP="00BC007D">
            <w:r w:rsidRPr="00260A19">
              <w:t>Средства бюджета городского округа Электросталь Московской области</w:t>
            </w:r>
          </w:p>
        </w:tc>
        <w:tc>
          <w:tcPr>
            <w:tcW w:w="1984" w:type="dxa"/>
          </w:tcPr>
          <w:p w14:paraId="6F6086EE" w14:textId="691E7727" w:rsidR="00BC007D" w:rsidRPr="0044018E" w:rsidRDefault="00BC007D" w:rsidP="00BC007D">
            <w:pPr>
              <w:jc w:val="center"/>
              <w:rPr>
                <w:rFonts w:cs="Times New Roman"/>
                <w:color w:val="000000"/>
              </w:rPr>
            </w:pPr>
            <w:r w:rsidRPr="00300C59">
              <w:t>1 137 171,371</w:t>
            </w:r>
          </w:p>
        </w:tc>
        <w:tc>
          <w:tcPr>
            <w:tcW w:w="1843" w:type="dxa"/>
          </w:tcPr>
          <w:p w14:paraId="65255C1C" w14:textId="0B5725DF" w:rsidR="00BC007D" w:rsidRPr="0044018E" w:rsidRDefault="00BC007D" w:rsidP="00BC007D">
            <w:pPr>
              <w:jc w:val="center"/>
              <w:rPr>
                <w:rFonts w:cs="Times New Roman"/>
                <w:color w:val="000000"/>
              </w:rPr>
            </w:pPr>
            <w:r w:rsidRPr="00300C59">
              <w:t>340 212,652</w:t>
            </w:r>
          </w:p>
        </w:tc>
        <w:tc>
          <w:tcPr>
            <w:tcW w:w="1559" w:type="dxa"/>
          </w:tcPr>
          <w:p w14:paraId="654B7D8E" w14:textId="2B2E6A4D" w:rsidR="00BC007D" w:rsidRPr="00D82738" w:rsidRDefault="00BC007D" w:rsidP="00BC007D">
            <w:pPr>
              <w:jc w:val="center"/>
              <w:rPr>
                <w:rFonts w:cs="Times New Roman"/>
                <w:color w:val="000000"/>
                <w:highlight w:val="yellow"/>
              </w:rPr>
            </w:pPr>
            <w:r w:rsidRPr="00300C59">
              <w:t>218 606,351</w:t>
            </w:r>
          </w:p>
        </w:tc>
        <w:tc>
          <w:tcPr>
            <w:tcW w:w="1559" w:type="dxa"/>
          </w:tcPr>
          <w:p w14:paraId="1C1C9332" w14:textId="5067F106" w:rsidR="00BC007D" w:rsidRPr="00260A19" w:rsidRDefault="00BC007D" w:rsidP="00BC007D">
            <w:pPr>
              <w:jc w:val="center"/>
              <w:rPr>
                <w:rFonts w:cs="Times New Roman"/>
                <w:color w:val="000000"/>
              </w:rPr>
            </w:pPr>
            <w:r w:rsidRPr="00300C59">
              <w:t>214 449,001</w:t>
            </w:r>
          </w:p>
        </w:tc>
        <w:tc>
          <w:tcPr>
            <w:tcW w:w="1560" w:type="dxa"/>
          </w:tcPr>
          <w:p w14:paraId="0F479A24" w14:textId="266BF21F" w:rsidR="00BC007D" w:rsidRPr="00260A19" w:rsidRDefault="00BC007D" w:rsidP="00BC007D">
            <w:pPr>
              <w:jc w:val="center"/>
              <w:rPr>
                <w:rFonts w:cs="Times New Roman"/>
                <w:color w:val="000000"/>
              </w:rPr>
            </w:pPr>
            <w:r w:rsidRPr="00300C59">
              <w:t>178 834,001</w:t>
            </w:r>
          </w:p>
        </w:tc>
        <w:tc>
          <w:tcPr>
            <w:tcW w:w="1559" w:type="dxa"/>
          </w:tcPr>
          <w:p w14:paraId="48F11AAA" w14:textId="6FD128BB" w:rsidR="00BC007D" w:rsidRPr="00260A19" w:rsidRDefault="00BC007D" w:rsidP="00BC007D">
            <w:pPr>
              <w:jc w:val="center"/>
              <w:rPr>
                <w:rFonts w:cs="Times New Roman"/>
                <w:color w:val="000000"/>
              </w:rPr>
            </w:pPr>
            <w:r w:rsidRPr="00300C59">
              <w:t>178 834,000</w:t>
            </w:r>
          </w:p>
        </w:tc>
      </w:tr>
      <w:tr w:rsidR="00BC007D" w:rsidRPr="00260A19" w14:paraId="0447863B" w14:textId="77777777" w:rsidTr="00DB74B1">
        <w:tc>
          <w:tcPr>
            <w:tcW w:w="4957" w:type="dxa"/>
          </w:tcPr>
          <w:p w14:paraId="52F59ADC" w14:textId="77777777" w:rsidR="00BC007D" w:rsidRPr="00260A19" w:rsidRDefault="00BC007D" w:rsidP="00BC007D">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1DE58328" w:rsidR="00BC007D" w:rsidRPr="0044018E" w:rsidRDefault="00BC007D" w:rsidP="00BC007D">
            <w:pPr>
              <w:jc w:val="center"/>
              <w:rPr>
                <w:rFonts w:cs="Times New Roman"/>
                <w:color w:val="000000"/>
              </w:rPr>
            </w:pPr>
            <w:r w:rsidRPr="00300C59">
              <w:t>309 607,000</w:t>
            </w:r>
          </w:p>
        </w:tc>
        <w:tc>
          <w:tcPr>
            <w:tcW w:w="1843" w:type="dxa"/>
          </w:tcPr>
          <w:p w14:paraId="2231EEF7" w14:textId="60EC2F5A" w:rsidR="00BC007D" w:rsidRPr="0044018E" w:rsidRDefault="00BC007D" w:rsidP="00BC007D">
            <w:pPr>
              <w:jc w:val="center"/>
              <w:rPr>
                <w:rFonts w:cs="Times New Roman"/>
                <w:color w:val="000000"/>
              </w:rPr>
            </w:pPr>
            <w:r w:rsidRPr="00300C59">
              <w:t>89 038,000</w:t>
            </w:r>
          </w:p>
        </w:tc>
        <w:tc>
          <w:tcPr>
            <w:tcW w:w="1559" w:type="dxa"/>
          </w:tcPr>
          <w:p w14:paraId="70A93359" w14:textId="678BC811" w:rsidR="00BC007D" w:rsidRPr="00260A19" w:rsidRDefault="00BC007D" w:rsidP="00BC007D">
            <w:pPr>
              <w:jc w:val="center"/>
              <w:rPr>
                <w:rFonts w:cs="Times New Roman"/>
                <w:color w:val="000000"/>
              </w:rPr>
            </w:pPr>
            <w:r w:rsidRPr="00300C59">
              <w:t>117 063,000</w:t>
            </w:r>
          </w:p>
        </w:tc>
        <w:tc>
          <w:tcPr>
            <w:tcW w:w="1559" w:type="dxa"/>
          </w:tcPr>
          <w:p w14:paraId="2623D153" w14:textId="7284865A" w:rsidR="00BC007D" w:rsidRPr="00260A19" w:rsidRDefault="00BC007D" w:rsidP="00BC007D">
            <w:pPr>
              <w:jc w:val="center"/>
              <w:rPr>
                <w:rFonts w:cs="Times New Roman"/>
                <w:color w:val="000000"/>
              </w:rPr>
            </w:pPr>
            <w:r w:rsidRPr="00300C59">
              <w:t>103 506,000</w:t>
            </w:r>
          </w:p>
        </w:tc>
        <w:tc>
          <w:tcPr>
            <w:tcW w:w="1560" w:type="dxa"/>
          </w:tcPr>
          <w:p w14:paraId="47221785" w14:textId="1BC75B99" w:rsidR="00BC007D" w:rsidRPr="00260A19" w:rsidRDefault="00BC007D" w:rsidP="00BC007D">
            <w:pPr>
              <w:jc w:val="center"/>
              <w:rPr>
                <w:rFonts w:cs="Times New Roman"/>
                <w:color w:val="000000"/>
              </w:rPr>
            </w:pPr>
            <w:r w:rsidRPr="00300C59">
              <w:t>0,000</w:t>
            </w:r>
          </w:p>
        </w:tc>
        <w:tc>
          <w:tcPr>
            <w:tcW w:w="1559" w:type="dxa"/>
          </w:tcPr>
          <w:p w14:paraId="01ED3644" w14:textId="27A9B270" w:rsidR="00BC007D" w:rsidRPr="00260A19" w:rsidRDefault="00BC007D" w:rsidP="00BC007D">
            <w:pPr>
              <w:jc w:val="center"/>
              <w:rPr>
                <w:rFonts w:cs="Times New Roman"/>
                <w:color w:val="000000"/>
              </w:rPr>
            </w:pPr>
            <w:r w:rsidRPr="00300C59">
              <w:t>0,000</w:t>
            </w:r>
          </w:p>
        </w:tc>
      </w:tr>
      <w:tr w:rsidR="00BC007D" w:rsidRPr="00260A19" w14:paraId="3BCA6ABF" w14:textId="77777777" w:rsidTr="00DB74B1">
        <w:tc>
          <w:tcPr>
            <w:tcW w:w="4957" w:type="dxa"/>
          </w:tcPr>
          <w:p w14:paraId="46F52967" w14:textId="77777777" w:rsidR="00BC007D" w:rsidRPr="00260A19" w:rsidRDefault="00BC007D" w:rsidP="00BC007D">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63AC0CDA" w:rsidR="00BC007D" w:rsidRPr="00BC007D" w:rsidRDefault="00BC007D" w:rsidP="00BC007D">
            <w:pPr>
              <w:jc w:val="center"/>
              <w:rPr>
                <w:rFonts w:cs="Times New Roman"/>
                <w:color w:val="000000"/>
                <w:lang w:val="en-US"/>
              </w:rPr>
            </w:pPr>
            <w:r w:rsidRPr="00BC007D">
              <w:rPr>
                <w:rFonts w:cs="Times New Roman"/>
              </w:rPr>
              <w:t>0,000</w:t>
            </w:r>
          </w:p>
        </w:tc>
        <w:tc>
          <w:tcPr>
            <w:tcW w:w="1843" w:type="dxa"/>
          </w:tcPr>
          <w:p w14:paraId="72BBBDBB" w14:textId="7CB34979" w:rsidR="00BC007D" w:rsidRPr="00BC007D" w:rsidRDefault="00BC007D" w:rsidP="00BC007D">
            <w:pPr>
              <w:jc w:val="center"/>
              <w:rPr>
                <w:rFonts w:cs="Times New Roman"/>
                <w:color w:val="000000"/>
              </w:rPr>
            </w:pPr>
            <w:r w:rsidRPr="00BC007D">
              <w:rPr>
                <w:rFonts w:cs="Times New Roman"/>
              </w:rPr>
              <w:t>0,000</w:t>
            </w:r>
          </w:p>
        </w:tc>
        <w:tc>
          <w:tcPr>
            <w:tcW w:w="1559" w:type="dxa"/>
          </w:tcPr>
          <w:p w14:paraId="276AA16D" w14:textId="51AFFAB6" w:rsidR="00BC007D" w:rsidRPr="00BC007D" w:rsidRDefault="00BC007D" w:rsidP="00BC007D">
            <w:pPr>
              <w:jc w:val="center"/>
              <w:rPr>
                <w:rFonts w:cs="Times New Roman"/>
                <w:color w:val="000000"/>
              </w:rPr>
            </w:pPr>
            <w:r w:rsidRPr="00BC007D">
              <w:rPr>
                <w:rFonts w:cs="Times New Roman"/>
              </w:rPr>
              <w:t>0,000</w:t>
            </w:r>
          </w:p>
        </w:tc>
        <w:tc>
          <w:tcPr>
            <w:tcW w:w="1559" w:type="dxa"/>
          </w:tcPr>
          <w:p w14:paraId="40BF9B0E" w14:textId="03CE2227" w:rsidR="00BC007D" w:rsidRPr="00BC007D" w:rsidRDefault="00BC007D" w:rsidP="00BC007D">
            <w:pPr>
              <w:jc w:val="center"/>
              <w:rPr>
                <w:rFonts w:cs="Times New Roman"/>
                <w:color w:val="000000"/>
              </w:rPr>
            </w:pPr>
            <w:r w:rsidRPr="00BC007D">
              <w:rPr>
                <w:rFonts w:cs="Times New Roman"/>
              </w:rPr>
              <w:t>0,000</w:t>
            </w:r>
          </w:p>
        </w:tc>
        <w:tc>
          <w:tcPr>
            <w:tcW w:w="1560" w:type="dxa"/>
          </w:tcPr>
          <w:p w14:paraId="11AC345E" w14:textId="3A20AC01" w:rsidR="00BC007D" w:rsidRPr="00BC007D" w:rsidRDefault="00BC007D" w:rsidP="00BC007D">
            <w:pPr>
              <w:jc w:val="center"/>
              <w:rPr>
                <w:rFonts w:cs="Times New Roman"/>
                <w:color w:val="000000"/>
              </w:rPr>
            </w:pPr>
            <w:r w:rsidRPr="00BC007D">
              <w:rPr>
                <w:rFonts w:cs="Times New Roman"/>
              </w:rPr>
              <w:t>0,000</w:t>
            </w:r>
          </w:p>
        </w:tc>
        <w:tc>
          <w:tcPr>
            <w:tcW w:w="1559" w:type="dxa"/>
          </w:tcPr>
          <w:p w14:paraId="1661AA2E" w14:textId="722057B1" w:rsidR="00BC007D" w:rsidRPr="00BC007D" w:rsidRDefault="00BC007D" w:rsidP="00BC007D">
            <w:pPr>
              <w:jc w:val="center"/>
              <w:rPr>
                <w:rFonts w:cs="Times New Roman"/>
                <w:color w:val="000000"/>
              </w:rPr>
            </w:pPr>
            <w:r w:rsidRPr="00BC007D">
              <w:rPr>
                <w:rFonts w:cs="Times New Roman"/>
              </w:rPr>
              <w:t>0,000</w:t>
            </w:r>
          </w:p>
        </w:tc>
      </w:tr>
      <w:tr w:rsidR="00BC007D" w:rsidRPr="00260A19" w14:paraId="658EC7D2" w14:textId="77777777" w:rsidTr="00DB74B1">
        <w:tc>
          <w:tcPr>
            <w:tcW w:w="4957" w:type="dxa"/>
          </w:tcPr>
          <w:p w14:paraId="5F6DF887" w14:textId="77777777" w:rsidR="00BC007D" w:rsidRPr="00260A19" w:rsidRDefault="00BC007D" w:rsidP="00BC007D">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5A760539"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c>
          <w:tcPr>
            <w:tcW w:w="1843" w:type="dxa"/>
          </w:tcPr>
          <w:p w14:paraId="0607BB5A" w14:textId="0516AB22"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c>
          <w:tcPr>
            <w:tcW w:w="1559" w:type="dxa"/>
          </w:tcPr>
          <w:p w14:paraId="71AB2C6E" w14:textId="6731FD45"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c>
          <w:tcPr>
            <w:tcW w:w="1559" w:type="dxa"/>
          </w:tcPr>
          <w:p w14:paraId="4ED475C4" w14:textId="1600DCBB"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c>
          <w:tcPr>
            <w:tcW w:w="1560" w:type="dxa"/>
          </w:tcPr>
          <w:p w14:paraId="47B6B925" w14:textId="12737370"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c>
          <w:tcPr>
            <w:tcW w:w="1559" w:type="dxa"/>
          </w:tcPr>
          <w:p w14:paraId="47E98B38" w14:textId="5DD1107E"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0,000</w:t>
            </w:r>
          </w:p>
        </w:tc>
      </w:tr>
      <w:tr w:rsidR="00BC007D" w:rsidRPr="00BC007D" w14:paraId="364DDE47" w14:textId="77777777" w:rsidTr="00DB74B1">
        <w:tc>
          <w:tcPr>
            <w:tcW w:w="4957" w:type="dxa"/>
          </w:tcPr>
          <w:p w14:paraId="3194B362" w14:textId="77777777" w:rsidR="00BC007D" w:rsidRPr="00BC007D" w:rsidRDefault="00BC007D" w:rsidP="00BC007D">
            <w:pPr>
              <w:pStyle w:val="ConsPlusNormal"/>
              <w:rPr>
                <w:rFonts w:ascii="Times New Roman" w:hAnsi="Times New Roman" w:cs="Times New Roman"/>
                <w:sz w:val="24"/>
                <w:szCs w:val="24"/>
              </w:rPr>
            </w:pPr>
            <w:r w:rsidRPr="00BC007D">
              <w:rPr>
                <w:rFonts w:ascii="Times New Roman" w:hAnsi="Times New Roman" w:cs="Times New Roman"/>
                <w:sz w:val="24"/>
                <w:szCs w:val="24"/>
              </w:rPr>
              <w:t>Всего, в том числе по годам:</w:t>
            </w:r>
          </w:p>
        </w:tc>
        <w:tc>
          <w:tcPr>
            <w:tcW w:w="1984" w:type="dxa"/>
          </w:tcPr>
          <w:p w14:paraId="30B28640" w14:textId="548573B6" w:rsidR="00BC007D" w:rsidRPr="00BC007D" w:rsidRDefault="00BC007D" w:rsidP="00BC007D">
            <w:pPr>
              <w:pStyle w:val="ConsPlusNormal"/>
              <w:jc w:val="center"/>
              <w:rPr>
                <w:rFonts w:ascii="Times New Roman" w:hAnsi="Times New Roman" w:cs="Times New Roman"/>
                <w:sz w:val="24"/>
                <w:szCs w:val="24"/>
              </w:rPr>
            </w:pPr>
            <w:r w:rsidRPr="00BC007D">
              <w:rPr>
                <w:rFonts w:ascii="Times New Roman" w:hAnsi="Times New Roman" w:cs="Times New Roman"/>
                <w:sz w:val="24"/>
                <w:szCs w:val="24"/>
              </w:rPr>
              <w:t>1 446 778,371</w:t>
            </w:r>
          </w:p>
        </w:tc>
        <w:tc>
          <w:tcPr>
            <w:tcW w:w="1843" w:type="dxa"/>
          </w:tcPr>
          <w:p w14:paraId="4BD5224F" w14:textId="1E40A8D7" w:rsidR="00BC007D" w:rsidRPr="00BC007D" w:rsidRDefault="00BC007D" w:rsidP="00BC007D">
            <w:pPr>
              <w:jc w:val="center"/>
              <w:rPr>
                <w:rFonts w:cs="Times New Roman"/>
                <w:color w:val="000000"/>
              </w:rPr>
            </w:pPr>
            <w:r w:rsidRPr="00BC007D">
              <w:rPr>
                <w:rFonts w:cs="Times New Roman"/>
              </w:rPr>
              <w:t>429 250,652</w:t>
            </w:r>
          </w:p>
        </w:tc>
        <w:tc>
          <w:tcPr>
            <w:tcW w:w="1559" w:type="dxa"/>
          </w:tcPr>
          <w:p w14:paraId="4A922177" w14:textId="7CF9AC14" w:rsidR="00BC007D" w:rsidRPr="00BC007D" w:rsidRDefault="00BC007D" w:rsidP="00BC007D">
            <w:pPr>
              <w:jc w:val="center"/>
              <w:rPr>
                <w:rFonts w:cs="Times New Roman"/>
                <w:color w:val="000000"/>
              </w:rPr>
            </w:pPr>
            <w:r w:rsidRPr="00BC007D">
              <w:rPr>
                <w:rFonts w:cs="Times New Roman"/>
              </w:rPr>
              <w:t>335 669,351</w:t>
            </w:r>
          </w:p>
        </w:tc>
        <w:tc>
          <w:tcPr>
            <w:tcW w:w="1559" w:type="dxa"/>
          </w:tcPr>
          <w:p w14:paraId="631ABA3B" w14:textId="16B5A8F7" w:rsidR="00BC007D" w:rsidRPr="00BC007D" w:rsidRDefault="00BC007D" w:rsidP="00BC007D">
            <w:pPr>
              <w:jc w:val="center"/>
              <w:rPr>
                <w:rFonts w:cs="Times New Roman"/>
                <w:color w:val="000000"/>
              </w:rPr>
            </w:pPr>
            <w:r w:rsidRPr="00BC007D">
              <w:rPr>
                <w:rFonts w:cs="Times New Roman"/>
              </w:rPr>
              <w:t>317 955,001</w:t>
            </w:r>
          </w:p>
        </w:tc>
        <w:tc>
          <w:tcPr>
            <w:tcW w:w="1560" w:type="dxa"/>
          </w:tcPr>
          <w:p w14:paraId="136747C5" w14:textId="25A6D50F" w:rsidR="00BC007D" w:rsidRPr="00BC007D" w:rsidRDefault="00BC007D" w:rsidP="00BC007D">
            <w:pPr>
              <w:jc w:val="center"/>
              <w:rPr>
                <w:rFonts w:cs="Times New Roman"/>
                <w:color w:val="000000"/>
              </w:rPr>
            </w:pPr>
            <w:r w:rsidRPr="00BC007D">
              <w:rPr>
                <w:rFonts w:cs="Times New Roman"/>
              </w:rPr>
              <w:t>178 834,001</w:t>
            </w:r>
          </w:p>
        </w:tc>
        <w:tc>
          <w:tcPr>
            <w:tcW w:w="1559" w:type="dxa"/>
          </w:tcPr>
          <w:p w14:paraId="7C391E57" w14:textId="50FBB7E9" w:rsidR="00BC007D" w:rsidRPr="00BC007D" w:rsidRDefault="00BC007D" w:rsidP="00BC007D">
            <w:pPr>
              <w:jc w:val="center"/>
              <w:rPr>
                <w:rFonts w:cs="Times New Roman"/>
                <w:color w:val="000000"/>
              </w:rPr>
            </w:pPr>
            <w:r w:rsidRPr="00BC007D">
              <w:rPr>
                <w:rFonts w:cs="Times New Roman"/>
              </w:rPr>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113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5"/>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t>в том числе по главным распорядителям бюджетных средств:</w:t>
            </w:r>
          </w:p>
        </w:tc>
      </w:tr>
      <w:tr w:rsidR="00F423D2" w:rsidRPr="00260A19" w14:paraId="612A4558" w14:textId="77777777" w:rsidTr="00DB74B1">
        <w:tc>
          <w:tcPr>
            <w:tcW w:w="425" w:type="dxa"/>
            <w:vMerge w:val="restart"/>
          </w:tcPr>
          <w:p w14:paraId="62BF3B08" w14:textId="77777777" w:rsidR="00F423D2" w:rsidRPr="00260A19" w:rsidRDefault="00F423D2" w:rsidP="006D359A">
            <w:pPr>
              <w:rPr>
                <w:sz w:val="18"/>
                <w:szCs w:val="18"/>
              </w:rPr>
            </w:pPr>
          </w:p>
        </w:tc>
        <w:tc>
          <w:tcPr>
            <w:tcW w:w="2836" w:type="dxa"/>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DB74B1">
        <w:tc>
          <w:tcPr>
            <w:tcW w:w="425" w:type="dxa"/>
            <w:vMerge/>
          </w:tcPr>
          <w:p w14:paraId="2DB31AF6" w14:textId="77777777" w:rsidR="00F423D2" w:rsidRPr="00260A19" w:rsidRDefault="00F423D2" w:rsidP="006D359A">
            <w:pPr>
              <w:rPr>
                <w:sz w:val="18"/>
                <w:szCs w:val="18"/>
              </w:rPr>
            </w:pPr>
          </w:p>
        </w:tc>
        <w:tc>
          <w:tcPr>
            <w:tcW w:w="2836" w:type="dxa"/>
            <w:vMerge/>
          </w:tcPr>
          <w:p w14:paraId="4B1E089D" w14:textId="77777777" w:rsidR="00F423D2" w:rsidRPr="00260A19" w:rsidRDefault="00F423D2" w:rsidP="006D359A">
            <w:pPr>
              <w:rPr>
                <w:sz w:val="18"/>
                <w:szCs w:val="18"/>
              </w:rPr>
            </w:pPr>
          </w:p>
        </w:tc>
        <w:tc>
          <w:tcPr>
            <w:tcW w:w="113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4647BED6" w:rsidR="00244B05" w:rsidRPr="0044018E" w:rsidRDefault="003D7F31" w:rsidP="00244B05">
            <w:pPr>
              <w:jc w:val="center"/>
              <w:rPr>
                <w:color w:val="000000"/>
                <w:sz w:val="18"/>
                <w:szCs w:val="18"/>
              </w:rPr>
            </w:pPr>
            <w:r w:rsidRPr="0044018E">
              <w:rPr>
                <w:sz w:val="18"/>
                <w:szCs w:val="18"/>
              </w:rPr>
              <w:t>1 446 654,37</w:t>
            </w:r>
          </w:p>
        </w:tc>
        <w:tc>
          <w:tcPr>
            <w:tcW w:w="3902" w:type="dxa"/>
            <w:gridSpan w:val="5"/>
          </w:tcPr>
          <w:p w14:paraId="0915B038" w14:textId="7E973F45" w:rsidR="00244B05" w:rsidRPr="0044018E" w:rsidRDefault="0054756E" w:rsidP="00244B05">
            <w:pPr>
              <w:jc w:val="center"/>
              <w:rPr>
                <w:color w:val="000000"/>
                <w:sz w:val="18"/>
                <w:szCs w:val="18"/>
              </w:rPr>
            </w:pPr>
            <w:r w:rsidRPr="0044018E">
              <w:rPr>
                <w:sz w:val="18"/>
                <w:szCs w:val="18"/>
              </w:rPr>
              <w:t>435 362,02</w:t>
            </w:r>
          </w:p>
        </w:tc>
        <w:tc>
          <w:tcPr>
            <w:tcW w:w="1059" w:type="dxa"/>
          </w:tcPr>
          <w:p w14:paraId="201615D5" w14:textId="56066F27" w:rsidR="00244B05" w:rsidRPr="00D82738" w:rsidRDefault="00C757D4" w:rsidP="00244B05">
            <w:pPr>
              <w:jc w:val="center"/>
              <w:rPr>
                <w:color w:val="000000"/>
                <w:sz w:val="18"/>
                <w:szCs w:val="18"/>
                <w:highlight w:val="yellow"/>
              </w:rPr>
            </w:pPr>
            <w:r w:rsidRPr="00C757D4">
              <w:rPr>
                <w:sz w:val="18"/>
                <w:szCs w:val="18"/>
              </w:rPr>
              <w:t>335</w:t>
            </w:r>
            <w:r>
              <w:rPr>
                <w:sz w:val="18"/>
                <w:szCs w:val="18"/>
              </w:rPr>
              <w:t xml:space="preserve"> </w:t>
            </w:r>
            <w:r w:rsidRPr="00C757D4">
              <w:rPr>
                <w:sz w:val="18"/>
                <w:szCs w:val="18"/>
              </w:rPr>
              <w:t>669,35</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6CEF0471" w:rsidR="00244B05" w:rsidRPr="0044018E" w:rsidRDefault="005D389C" w:rsidP="00244B05">
            <w:pPr>
              <w:jc w:val="center"/>
              <w:rPr>
                <w:color w:val="000000"/>
                <w:sz w:val="18"/>
                <w:szCs w:val="18"/>
              </w:rPr>
            </w:pPr>
            <w:r w:rsidRPr="0044018E">
              <w:rPr>
                <w:sz w:val="18"/>
                <w:szCs w:val="18"/>
              </w:rPr>
              <w:t>1 137 047,37</w:t>
            </w:r>
          </w:p>
        </w:tc>
        <w:tc>
          <w:tcPr>
            <w:tcW w:w="3902" w:type="dxa"/>
            <w:gridSpan w:val="5"/>
          </w:tcPr>
          <w:p w14:paraId="569E9108" w14:textId="004DF9DC" w:rsidR="00244B05" w:rsidRPr="0044018E" w:rsidRDefault="0075009E" w:rsidP="00244B05">
            <w:pPr>
              <w:jc w:val="center"/>
              <w:rPr>
                <w:color w:val="000000"/>
                <w:sz w:val="18"/>
                <w:szCs w:val="18"/>
              </w:rPr>
            </w:pPr>
            <w:r w:rsidRPr="0044018E">
              <w:rPr>
                <w:sz w:val="18"/>
                <w:szCs w:val="18"/>
              </w:rPr>
              <w:t>346 324,02</w:t>
            </w:r>
          </w:p>
        </w:tc>
        <w:tc>
          <w:tcPr>
            <w:tcW w:w="1059" w:type="dxa"/>
          </w:tcPr>
          <w:p w14:paraId="1C2EBB79" w14:textId="6A111DFD" w:rsidR="00244B05" w:rsidRPr="00722AEF" w:rsidRDefault="000A7823" w:rsidP="00244B05">
            <w:pPr>
              <w:jc w:val="center"/>
              <w:rPr>
                <w:color w:val="000000"/>
                <w:sz w:val="18"/>
                <w:szCs w:val="18"/>
                <w:highlight w:val="yellow"/>
              </w:rPr>
            </w:pPr>
            <w:r w:rsidRPr="000A7823">
              <w:rPr>
                <w:sz w:val="18"/>
                <w:szCs w:val="18"/>
              </w:rPr>
              <w:t>218</w:t>
            </w:r>
            <w:r>
              <w:rPr>
                <w:sz w:val="18"/>
                <w:szCs w:val="18"/>
              </w:rPr>
              <w:t xml:space="preserve"> </w:t>
            </w:r>
            <w:r w:rsidRPr="000A7823">
              <w:rPr>
                <w:sz w:val="18"/>
                <w:szCs w:val="18"/>
              </w:rPr>
              <w:t>606,35</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722AEF" w:rsidRDefault="00244B05" w:rsidP="00244B05">
            <w:pPr>
              <w:jc w:val="center"/>
              <w:rPr>
                <w:color w:val="000000"/>
                <w:sz w:val="18"/>
                <w:szCs w:val="18"/>
                <w:highlight w:val="yellow"/>
                <w:lang w:val="en-US"/>
              </w:rPr>
            </w:pPr>
            <w:r w:rsidRPr="00F56CA3">
              <w:rPr>
                <w:sz w:val="18"/>
                <w:szCs w:val="18"/>
              </w:rPr>
              <w:t>309 607,00</w:t>
            </w:r>
          </w:p>
        </w:tc>
        <w:tc>
          <w:tcPr>
            <w:tcW w:w="3902" w:type="dxa"/>
            <w:gridSpan w:val="5"/>
          </w:tcPr>
          <w:p w14:paraId="3721D720" w14:textId="04E3CE84" w:rsidR="00244B05" w:rsidRPr="00722AEF" w:rsidRDefault="00244B05" w:rsidP="00244B05">
            <w:pPr>
              <w:jc w:val="center"/>
              <w:rPr>
                <w:color w:val="000000"/>
                <w:sz w:val="18"/>
                <w:szCs w:val="18"/>
                <w:highlight w:val="yellow"/>
                <w:lang w:val="en-US"/>
              </w:rPr>
            </w:pPr>
            <w:r w:rsidRPr="006D1365">
              <w:rPr>
                <w:sz w:val="18"/>
                <w:szCs w:val="18"/>
              </w:rPr>
              <w:t>89 038,00</w:t>
            </w:r>
          </w:p>
        </w:tc>
        <w:tc>
          <w:tcPr>
            <w:tcW w:w="1059" w:type="dxa"/>
          </w:tcPr>
          <w:p w14:paraId="2846B693" w14:textId="023282B6" w:rsidR="00244B05" w:rsidRPr="00722AEF" w:rsidRDefault="00244B05" w:rsidP="00244B05">
            <w:pPr>
              <w:jc w:val="center"/>
              <w:rPr>
                <w:color w:val="000000"/>
                <w:sz w:val="18"/>
                <w:szCs w:val="18"/>
                <w:highlight w:val="yellow"/>
              </w:rPr>
            </w:pPr>
            <w:r w:rsidRPr="00F54E24">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49B6448F" w:rsidR="00244B05" w:rsidRPr="0044018E" w:rsidRDefault="00074B48" w:rsidP="00244B05">
            <w:pPr>
              <w:jc w:val="center"/>
              <w:rPr>
                <w:color w:val="000000"/>
                <w:sz w:val="16"/>
                <w:szCs w:val="16"/>
              </w:rPr>
            </w:pPr>
            <w:r w:rsidRPr="0044018E">
              <w:rPr>
                <w:sz w:val="16"/>
                <w:szCs w:val="16"/>
              </w:rPr>
              <w:t>952 249,66</w:t>
            </w:r>
          </w:p>
        </w:tc>
        <w:tc>
          <w:tcPr>
            <w:tcW w:w="3902" w:type="dxa"/>
            <w:gridSpan w:val="5"/>
          </w:tcPr>
          <w:p w14:paraId="783C87B3" w14:textId="2C11E7EA" w:rsidR="00244B05" w:rsidRPr="0044018E" w:rsidRDefault="001F7CB2" w:rsidP="00244B05">
            <w:pPr>
              <w:jc w:val="center"/>
              <w:rPr>
                <w:color w:val="000000"/>
                <w:sz w:val="16"/>
                <w:szCs w:val="16"/>
              </w:rPr>
            </w:pPr>
            <w:r w:rsidRPr="0044018E">
              <w:rPr>
                <w:sz w:val="16"/>
                <w:szCs w:val="16"/>
              </w:rPr>
              <w:t>281 748,66</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15A5AE36" w:rsidR="00244B05" w:rsidRPr="0044018E" w:rsidRDefault="00D80C1F" w:rsidP="00244B05">
            <w:pPr>
              <w:jc w:val="center"/>
              <w:rPr>
                <w:color w:val="000000"/>
                <w:sz w:val="16"/>
                <w:szCs w:val="16"/>
              </w:rPr>
            </w:pPr>
            <w:r w:rsidRPr="0044018E">
              <w:rPr>
                <w:sz w:val="16"/>
                <w:szCs w:val="16"/>
              </w:rPr>
              <w:t>951 123,66</w:t>
            </w:r>
          </w:p>
        </w:tc>
        <w:tc>
          <w:tcPr>
            <w:tcW w:w="3902" w:type="dxa"/>
            <w:gridSpan w:val="5"/>
          </w:tcPr>
          <w:p w14:paraId="334672B9" w14:textId="2664712E" w:rsidR="00244B05" w:rsidRPr="0044018E" w:rsidRDefault="00251B66" w:rsidP="00244B05">
            <w:pPr>
              <w:jc w:val="center"/>
              <w:rPr>
                <w:color w:val="000000"/>
                <w:sz w:val="16"/>
                <w:szCs w:val="16"/>
              </w:rPr>
            </w:pPr>
            <w:r w:rsidRPr="0044018E">
              <w:rPr>
                <w:sz w:val="16"/>
                <w:szCs w:val="16"/>
              </w:rPr>
              <w:t>281 422,66</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0372A1DA" w:rsidR="00F05676" w:rsidRPr="0044018E" w:rsidRDefault="00B74544" w:rsidP="00F05676">
            <w:pPr>
              <w:jc w:val="center"/>
              <w:rPr>
                <w:color w:val="000000"/>
                <w:sz w:val="16"/>
                <w:szCs w:val="16"/>
              </w:rPr>
            </w:pPr>
            <w:r w:rsidRPr="0044018E">
              <w:rPr>
                <w:color w:val="000000"/>
                <w:sz w:val="16"/>
                <w:szCs w:val="16"/>
              </w:rPr>
              <w:t>876</w:t>
            </w:r>
            <w:r w:rsidR="00F05676" w:rsidRPr="0044018E">
              <w:rPr>
                <w:color w:val="000000"/>
                <w:sz w:val="16"/>
                <w:szCs w:val="16"/>
              </w:rPr>
              <w:t>,000</w:t>
            </w:r>
          </w:p>
        </w:tc>
        <w:tc>
          <w:tcPr>
            <w:tcW w:w="3902" w:type="dxa"/>
            <w:gridSpan w:val="5"/>
          </w:tcPr>
          <w:p w14:paraId="0818D79D" w14:textId="0011C1BA" w:rsidR="00F05676" w:rsidRPr="0044018E" w:rsidRDefault="00C41EFA" w:rsidP="00F05676">
            <w:pPr>
              <w:jc w:val="center"/>
              <w:rPr>
                <w:sz w:val="16"/>
                <w:szCs w:val="16"/>
              </w:rPr>
            </w:pPr>
            <w:r w:rsidRPr="0044018E">
              <w:rPr>
                <w:sz w:val="16"/>
                <w:szCs w:val="16"/>
              </w:rPr>
              <w:t>76</w:t>
            </w:r>
            <w:r w:rsidR="00F05676" w:rsidRPr="0044018E">
              <w:rPr>
                <w:sz w:val="16"/>
                <w:szCs w:val="16"/>
              </w:rPr>
              <w:t>,000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237F519F" w:rsidR="00B86989" w:rsidRPr="00922512" w:rsidRDefault="00721D6A" w:rsidP="00B86989">
            <w:pPr>
              <w:jc w:val="center"/>
              <w:rPr>
                <w:color w:val="000000"/>
                <w:sz w:val="16"/>
                <w:szCs w:val="16"/>
                <w:highlight w:val="yellow"/>
              </w:rPr>
            </w:pPr>
            <w:r w:rsidRPr="00721D6A">
              <w:rPr>
                <w:sz w:val="16"/>
                <w:szCs w:val="16"/>
              </w:rPr>
              <w:t>78</w:t>
            </w:r>
            <w:r>
              <w:rPr>
                <w:sz w:val="16"/>
                <w:szCs w:val="16"/>
              </w:rPr>
              <w:t xml:space="preserve"> </w:t>
            </w:r>
            <w:r w:rsidRPr="00721D6A">
              <w:rPr>
                <w:sz w:val="16"/>
                <w:szCs w:val="16"/>
              </w:rPr>
              <w:t>265,71</w:t>
            </w:r>
          </w:p>
        </w:tc>
        <w:tc>
          <w:tcPr>
            <w:tcW w:w="3902" w:type="dxa"/>
            <w:gridSpan w:val="5"/>
          </w:tcPr>
          <w:p w14:paraId="140F80A5" w14:textId="6BAD8691" w:rsidR="00B86989" w:rsidRPr="00922512" w:rsidRDefault="00CB03D5"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31C6E3AD" w14:textId="6C6ECC09" w:rsidR="00B86989" w:rsidRPr="00260A19" w:rsidRDefault="009558A0" w:rsidP="00B86989">
            <w:pPr>
              <w:jc w:val="center"/>
              <w:rPr>
                <w:color w:val="000000"/>
                <w:sz w:val="16"/>
                <w:szCs w:val="16"/>
              </w:rPr>
            </w:pPr>
            <w:r w:rsidRPr="009558A0">
              <w:rPr>
                <w:sz w:val="16"/>
                <w:szCs w:val="16"/>
              </w:rPr>
              <w:t>23</w:t>
            </w:r>
            <w:r>
              <w:rPr>
                <w:sz w:val="16"/>
                <w:szCs w:val="16"/>
              </w:rPr>
              <w:t xml:space="preserve"> </w:t>
            </w:r>
            <w:r w:rsidRPr="009558A0">
              <w:rPr>
                <w:sz w:val="16"/>
                <w:szCs w:val="16"/>
              </w:rPr>
              <w:t>004,35</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40C0D2E7" w:rsidR="00B86989" w:rsidRPr="00260A19" w:rsidRDefault="000D6164" w:rsidP="00B86989">
            <w:pPr>
              <w:jc w:val="center"/>
              <w:rPr>
                <w:color w:val="000000"/>
                <w:sz w:val="16"/>
                <w:szCs w:val="16"/>
              </w:rPr>
            </w:pPr>
            <w:r w:rsidRPr="00721D6A">
              <w:rPr>
                <w:sz w:val="16"/>
                <w:szCs w:val="16"/>
              </w:rPr>
              <w:t>78</w:t>
            </w:r>
            <w:r>
              <w:rPr>
                <w:sz w:val="16"/>
                <w:szCs w:val="16"/>
              </w:rPr>
              <w:t xml:space="preserve"> </w:t>
            </w:r>
            <w:r w:rsidRPr="00721D6A">
              <w:rPr>
                <w:sz w:val="16"/>
                <w:szCs w:val="16"/>
              </w:rPr>
              <w:t>265,71</w:t>
            </w:r>
          </w:p>
        </w:tc>
        <w:tc>
          <w:tcPr>
            <w:tcW w:w="3902" w:type="dxa"/>
            <w:gridSpan w:val="5"/>
          </w:tcPr>
          <w:p w14:paraId="6E13723B" w14:textId="0A5B3662" w:rsidR="00B86989" w:rsidRPr="00922512" w:rsidRDefault="000D6164" w:rsidP="00B86989">
            <w:pPr>
              <w:jc w:val="center"/>
              <w:rPr>
                <w:color w:val="000000"/>
                <w:sz w:val="16"/>
                <w:szCs w:val="16"/>
                <w:highlight w:val="yellow"/>
              </w:rPr>
            </w:pPr>
            <w:r w:rsidRPr="00CB03D5">
              <w:rPr>
                <w:sz w:val="16"/>
                <w:szCs w:val="16"/>
              </w:rPr>
              <w:t>33</w:t>
            </w:r>
            <w:r>
              <w:rPr>
                <w:sz w:val="16"/>
                <w:szCs w:val="16"/>
              </w:rPr>
              <w:t xml:space="preserve"> </w:t>
            </w:r>
            <w:r w:rsidRPr="00CB03D5">
              <w:rPr>
                <w:sz w:val="16"/>
                <w:szCs w:val="16"/>
              </w:rPr>
              <w:t>938,36</w:t>
            </w:r>
          </w:p>
        </w:tc>
        <w:tc>
          <w:tcPr>
            <w:tcW w:w="1059" w:type="dxa"/>
          </w:tcPr>
          <w:p w14:paraId="7B123E90" w14:textId="352DF7B4" w:rsidR="00B86989" w:rsidRPr="00922512" w:rsidRDefault="000D6164" w:rsidP="00B86989">
            <w:pPr>
              <w:jc w:val="center"/>
              <w:rPr>
                <w:color w:val="000000"/>
                <w:sz w:val="16"/>
                <w:szCs w:val="16"/>
                <w:highlight w:val="yellow"/>
              </w:rPr>
            </w:pPr>
            <w:r w:rsidRPr="009558A0">
              <w:rPr>
                <w:sz w:val="16"/>
                <w:szCs w:val="16"/>
              </w:rPr>
              <w:t>23</w:t>
            </w:r>
            <w:r>
              <w:rPr>
                <w:sz w:val="16"/>
                <w:szCs w:val="16"/>
              </w:rPr>
              <w:t xml:space="preserve"> </w:t>
            </w:r>
            <w:r w:rsidRPr="009558A0">
              <w:rPr>
                <w:sz w:val="16"/>
                <w:szCs w:val="16"/>
              </w:rPr>
              <w:t>004,35</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7A3B9371" w:rsidR="00244B05" w:rsidRPr="0044018E" w:rsidRDefault="00106FFD" w:rsidP="00244B05">
            <w:pPr>
              <w:jc w:val="center"/>
              <w:rPr>
                <w:color w:val="000000"/>
                <w:sz w:val="16"/>
                <w:szCs w:val="16"/>
              </w:rPr>
            </w:pPr>
            <w:r w:rsidRPr="0044018E">
              <w:rPr>
                <w:sz w:val="16"/>
                <w:szCs w:val="16"/>
              </w:rPr>
              <w:t>1 446 654,37</w:t>
            </w:r>
          </w:p>
        </w:tc>
        <w:tc>
          <w:tcPr>
            <w:tcW w:w="3902" w:type="dxa"/>
            <w:gridSpan w:val="5"/>
          </w:tcPr>
          <w:p w14:paraId="6014837C" w14:textId="39CFF80F" w:rsidR="00244B05" w:rsidRPr="0044018E" w:rsidRDefault="00B8413A" w:rsidP="00244B05">
            <w:pPr>
              <w:jc w:val="center"/>
              <w:rPr>
                <w:color w:val="000000"/>
                <w:sz w:val="16"/>
                <w:szCs w:val="16"/>
              </w:rPr>
            </w:pPr>
            <w:r w:rsidRPr="0044018E">
              <w:rPr>
                <w:sz w:val="16"/>
                <w:szCs w:val="16"/>
              </w:rPr>
              <w:t>435 362,02</w:t>
            </w:r>
          </w:p>
        </w:tc>
        <w:tc>
          <w:tcPr>
            <w:tcW w:w="1059" w:type="dxa"/>
          </w:tcPr>
          <w:p w14:paraId="0E0509B6" w14:textId="33087EE3" w:rsidR="00244B05" w:rsidRPr="00260A19" w:rsidRDefault="000B35C1" w:rsidP="00244B05">
            <w:pPr>
              <w:jc w:val="center"/>
              <w:rPr>
                <w:color w:val="000000"/>
                <w:sz w:val="16"/>
                <w:szCs w:val="16"/>
              </w:rPr>
            </w:pPr>
            <w:r w:rsidRPr="000B35C1">
              <w:rPr>
                <w:sz w:val="16"/>
                <w:szCs w:val="16"/>
              </w:rPr>
              <w:t>335</w:t>
            </w:r>
            <w:r>
              <w:rPr>
                <w:sz w:val="16"/>
                <w:szCs w:val="16"/>
              </w:rPr>
              <w:t xml:space="preserve"> </w:t>
            </w:r>
            <w:r w:rsidRPr="000B35C1">
              <w:rPr>
                <w:sz w:val="16"/>
                <w:szCs w:val="16"/>
              </w:rPr>
              <w:t>669,35</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26006DC9" w:rsidR="00244B05" w:rsidRPr="0044018E" w:rsidRDefault="00106FFD" w:rsidP="00244B05">
            <w:pPr>
              <w:jc w:val="center"/>
              <w:rPr>
                <w:color w:val="000000"/>
                <w:sz w:val="16"/>
                <w:szCs w:val="16"/>
              </w:rPr>
            </w:pPr>
            <w:r w:rsidRPr="0044018E">
              <w:rPr>
                <w:sz w:val="16"/>
                <w:szCs w:val="16"/>
              </w:rPr>
              <w:t>1 137 047,37</w:t>
            </w:r>
          </w:p>
        </w:tc>
        <w:tc>
          <w:tcPr>
            <w:tcW w:w="3902" w:type="dxa"/>
            <w:gridSpan w:val="5"/>
          </w:tcPr>
          <w:p w14:paraId="1F404958" w14:textId="1DE2F032" w:rsidR="00244B05" w:rsidRPr="0044018E" w:rsidRDefault="00E835AA" w:rsidP="00244B05">
            <w:pPr>
              <w:jc w:val="center"/>
              <w:rPr>
                <w:color w:val="000000"/>
                <w:sz w:val="16"/>
                <w:szCs w:val="16"/>
              </w:rPr>
            </w:pPr>
            <w:r w:rsidRPr="0044018E">
              <w:rPr>
                <w:sz w:val="16"/>
                <w:szCs w:val="16"/>
              </w:rPr>
              <w:t>346 324,02</w:t>
            </w:r>
          </w:p>
        </w:tc>
        <w:tc>
          <w:tcPr>
            <w:tcW w:w="1059" w:type="dxa"/>
          </w:tcPr>
          <w:p w14:paraId="004A69A6" w14:textId="6FDA3537" w:rsidR="00244B05" w:rsidRPr="00260A19" w:rsidRDefault="008421C3" w:rsidP="00244B05">
            <w:pPr>
              <w:jc w:val="center"/>
              <w:rPr>
                <w:color w:val="000000"/>
                <w:sz w:val="16"/>
                <w:szCs w:val="16"/>
              </w:rPr>
            </w:pPr>
            <w:r w:rsidRPr="008421C3">
              <w:rPr>
                <w:sz w:val="16"/>
                <w:szCs w:val="16"/>
              </w:rPr>
              <w:t>218</w:t>
            </w:r>
            <w:r>
              <w:rPr>
                <w:sz w:val="16"/>
                <w:szCs w:val="16"/>
              </w:rPr>
              <w:t xml:space="preserve"> </w:t>
            </w:r>
            <w:r w:rsidRPr="008421C3">
              <w:rPr>
                <w:sz w:val="16"/>
                <w:szCs w:val="16"/>
              </w:rPr>
              <w:t>606,35</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44018E" w:rsidRDefault="00F05676" w:rsidP="00F05676">
            <w:pPr>
              <w:jc w:val="center"/>
              <w:rPr>
                <w:color w:val="000000"/>
                <w:sz w:val="16"/>
                <w:szCs w:val="16"/>
              </w:rPr>
            </w:pPr>
            <w:r w:rsidRPr="0044018E">
              <w:rPr>
                <w:sz w:val="16"/>
                <w:szCs w:val="16"/>
              </w:rPr>
              <w:t>309 607,00</w:t>
            </w:r>
          </w:p>
        </w:tc>
        <w:tc>
          <w:tcPr>
            <w:tcW w:w="3902" w:type="dxa"/>
            <w:gridSpan w:val="5"/>
          </w:tcPr>
          <w:p w14:paraId="0072418E" w14:textId="08A123B8" w:rsidR="00F05676" w:rsidRPr="0044018E" w:rsidRDefault="00F05676" w:rsidP="00F05676">
            <w:pPr>
              <w:jc w:val="center"/>
              <w:rPr>
                <w:color w:val="000000"/>
                <w:sz w:val="16"/>
                <w:szCs w:val="16"/>
              </w:rPr>
            </w:pPr>
            <w:r w:rsidRPr="0044018E">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44018E" w:rsidRDefault="00F05676" w:rsidP="00F05676">
            <w:pPr>
              <w:pStyle w:val="ConsPlusNormal"/>
              <w:rPr>
                <w:rFonts w:ascii="Times New Roman" w:hAnsi="Times New Roman" w:cs="Times New Roman"/>
                <w:sz w:val="16"/>
                <w:szCs w:val="16"/>
              </w:rPr>
            </w:pPr>
            <w:r w:rsidRPr="0044018E">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1DFBCA65" w:rsidR="00244B05" w:rsidRPr="0044018E" w:rsidRDefault="0088110B" w:rsidP="00244B05">
            <w:pPr>
              <w:jc w:val="center"/>
              <w:rPr>
                <w:color w:val="000000"/>
                <w:sz w:val="16"/>
                <w:szCs w:val="16"/>
              </w:rPr>
            </w:pPr>
            <w:r w:rsidRPr="0044018E">
              <w:rPr>
                <w:sz w:val="16"/>
                <w:szCs w:val="16"/>
              </w:rPr>
              <w:t>1 445 528,37</w:t>
            </w:r>
          </w:p>
        </w:tc>
        <w:tc>
          <w:tcPr>
            <w:tcW w:w="3902" w:type="dxa"/>
            <w:gridSpan w:val="5"/>
          </w:tcPr>
          <w:p w14:paraId="7FE89148" w14:textId="7E70EEB1" w:rsidR="00244B05" w:rsidRPr="0044018E" w:rsidRDefault="00B838B1" w:rsidP="00244B05">
            <w:pPr>
              <w:jc w:val="center"/>
              <w:rPr>
                <w:color w:val="000000"/>
                <w:sz w:val="16"/>
                <w:szCs w:val="16"/>
              </w:rPr>
            </w:pPr>
            <w:r w:rsidRPr="0044018E">
              <w:rPr>
                <w:sz w:val="16"/>
                <w:szCs w:val="16"/>
              </w:rPr>
              <w:t>435 036,02</w:t>
            </w:r>
          </w:p>
        </w:tc>
        <w:tc>
          <w:tcPr>
            <w:tcW w:w="1059" w:type="dxa"/>
          </w:tcPr>
          <w:p w14:paraId="181A7018" w14:textId="5FC73BA7" w:rsidR="00244B05" w:rsidRPr="00260A19" w:rsidRDefault="006C6E7D" w:rsidP="00244B05">
            <w:pPr>
              <w:jc w:val="center"/>
              <w:rPr>
                <w:color w:val="000000"/>
                <w:sz w:val="16"/>
                <w:szCs w:val="16"/>
              </w:rPr>
            </w:pPr>
            <w:r w:rsidRPr="006C6E7D">
              <w:rPr>
                <w:sz w:val="16"/>
                <w:szCs w:val="16"/>
              </w:rPr>
              <w:t>335</w:t>
            </w:r>
            <w:r>
              <w:rPr>
                <w:sz w:val="16"/>
                <w:szCs w:val="16"/>
              </w:rPr>
              <w:t xml:space="preserve"> </w:t>
            </w:r>
            <w:r w:rsidRPr="006C6E7D">
              <w:rPr>
                <w:sz w:val="16"/>
                <w:szCs w:val="16"/>
              </w:rPr>
              <w:t>469,35</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5695CF50" w:rsidR="00244B05" w:rsidRPr="0044018E" w:rsidRDefault="001A0970" w:rsidP="00244B05">
            <w:pPr>
              <w:jc w:val="center"/>
              <w:rPr>
                <w:color w:val="000000"/>
                <w:sz w:val="16"/>
                <w:szCs w:val="16"/>
              </w:rPr>
            </w:pPr>
            <w:r w:rsidRPr="0044018E">
              <w:rPr>
                <w:sz w:val="16"/>
                <w:szCs w:val="16"/>
              </w:rPr>
              <w:t>1 135 921,37</w:t>
            </w:r>
          </w:p>
        </w:tc>
        <w:tc>
          <w:tcPr>
            <w:tcW w:w="3902" w:type="dxa"/>
            <w:gridSpan w:val="5"/>
          </w:tcPr>
          <w:p w14:paraId="0F1EC9E3" w14:textId="25D98A6B" w:rsidR="00244B05" w:rsidRPr="0044018E" w:rsidRDefault="006225B0" w:rsidP="00244B05">
            <w:pPr>
              <w:jc w:val="center"/>
              <w:rPr>
                <w:color w:val="000000"/>
                <w:sz w:val="16"/>
                <w:szCs w:val="16"/>
              </w:rPr>
            </w:pPr>
            <w:r w:rsidRPr="0044018E">
              <w:rPr>
                <w:sz w:val="16"/>
                <w:szCs w:val="16"/>
              </w:rPr>
              <w:t>345 998,02</w:t>
            </w:r>
          </w:p>
        </w:tc>
        <w:tc>
          <w:tcPr>
            <w:tcW w:w="1059" w:type="dxa"/>
          </w:tcPr>
          <w:p w14:paraId="2B33D093" w14:textId="122B18EA" w:rsidR="00244B05" w:rsidRPr="00260A19" w:rsidRDefault="00420861" w:rsidP="00244B05">
            <w:pPr>
              <w:jc w:val="center"/>
              <w:rPr>
                <w:color w:val="000000"/>
                <w:sz w:val="16"/>
                <w:szCs w:val="16"/>
              </w:rPr>
            </w:pPr>
            <w:r w:rsidRPr="00420861">
              <w:rPr>
                <w:sz w:val="16"/>
                <w:szCs w:val="16"/>
              </w:rPr>
              <w:t>218</w:t>
            </w:r>
            <w:r>
              <w:rPr>
                <w:sz w:val="16"/>
                <w:szCs w:val="16"/>
              </w:rPr>
              <w:t xml:space="preserve"> </w:t>
            </w:r>
            <w:r w:rsidRPr="00420861">
              <w:rPr>
                <w:sz w:val="16"/>
                <w:szCs w:val="16"/>
              </w:rPr>
              <w:t>406,35</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44018E" w:rsidRDefault="00F05676" w:rsidP="00F05676">
            <w:pPr>
              <w:jc w:val="center"/>
              <w:rPr>
                <w:color w:val="000000"/>
                <w:sz w:val="16"/>
                <w:szCs w:val="16"/>
              </w:rPr>
            </w:pPr>
            <w:r w:rsidRPr="0044018E">
              <w:rPr>
                <w:sz w:val="16"/>
                <w:szCs w:val="16"/>
              </w:rPr>
              <w:t>309 607,00</w:t>
            </w:r>
          </w:p>
        </w:tc>
        <w:tc>
          <w:tcPr>
            <w:tcW w:w="3902" w:type="dxa"/>
            <w:gridSpan w:val="5"/>
          </w:tcPr>
          <w:p w14:paraId="20328218" w14:textId="6067B9A9" w:rsidR="00F05676" w:rsidRPr="0044018E" w:rsidRDefault="00F05676" w:rsidP="00F05676">
            <w:pPr>
              <w:jc w:val="center"/>
              <w:rPr>
                <w:color w:val="000000"/>
                <w:sz w:val="16"/>
                <w:szCs w:val="16"/>
              </w:rPr>
            </w:pPr>
            <w:r w:rsidRPr="0044018E">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5A684495" w:rsidR="00F05676" w:rsidRPr="0044018E" w:rsidRDefault="00010F36" w:rsidP="00F05676">
            <w:pPr>
              <w:jc w:val="center"/>
              <w:rPr>
                <w:color w:val="000000"/>
                <w:sz w:val="16"/>
                <w:szCs w:val="16"/>
              </w:rPr>
            </w:pPr>
            <w:r w:rsidRPr="0044018E">
              <w:rPr>
                <w:sz w:val="16"/>
                <w:szCs w:val="16"/>
              </w:rPr>
              <w:t>876</w:t>
            </w:r>
            <w:r w:rsidR="00F05676" w:rsidRPr="0044018E">
              <w:rPr>
                <w:sz w:val="16"/>
                <w:szCs w:val="16"/>
              </w:rPr>
              <w:t>,00</w:t>
            </w:r>
          </w:p>
        </w:tc>
        <w:tc>
          <w:tcPr>
            <w:tcW w:w="3902" w:type="dxa"/>
            <w:gridSpan w:val="5"/>
          </w:tcPr>
          <w:p w14:paraId="061C2033" w14:textId="226B8DE6" w:rsidR="00F05676" w:rsidRPr="0044018E" w:rsidRDefault="007C0AC9" w:rsidP="00F05676">
            <w:pPr>
              <w:jc w:val="center"/>
              <w:rPr>
                <w:sz w:val="16"/>
                <w:szCs w:val="16"/>
              </w:rPr>
            </w:pPr>
            <w:r w:rsidRPr="0044018E">
              <w:rPr>
                <w:sz w:val="16"/>
                <w:szCs w:val="16"/>
              </w:rPr>
              <w:t>76</w:t>
            </w:r>
            <w:r w:rsidR="00F05676" w:rsidRPr="0044018E">
              <w:rPr>
                <w:sz w:val="16"/>
                <w:szCs w:val="16"/>
              </w:rPr>
              <w:t>,00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250A2FAB" w:rsidR="00F05676" w:rsidRPr="0044018E" w:rsidRDefault="007C0AC9" w:rsidP="00F05676">
            <w:pPr>
              <w:jc w:val="center"/>
              <w:rPr>
                <w:color w:val="000000"/>
                <w:sz w:val="16"/>
                <w:szCs w:val="16"/>
              </w:rPr>
            </w:pPr>
            <w:r w:rsidRPr="0044018E">
              <w:rPr>
                <w:sz w:val="16"/>
                <w:szCs w:val="16"/>
              </w:rPr>
              <w:t>876</w:t>
            </w:r>
            <w:r w:rsidR="00F05676" w:rsidRPr="0044018E">
              <w:rPr>
                <w:sz w:val="16"/>
                <w:szCs w:val="16"/>
              </w:rPr>
              <w:t>,00</w:t>
            </w:r>
          </w:p>
        </w:tc>
        <w:tc>
          <w:tcPr>
            <w:tcW w:w="3902" w:type="dxa"/>
            <w:gridSpan w:val="5"/>
          </w:tcPr>
          <w:p w14:paraId="2D12A4B2" w14:textId="5A886BC1" w:rsidR="00F05676" w:rsidRPr="0044018E" w:rsidRDefault="007C0AC9" w:rsidP="00F05676">
            <w:pPr>
              <w:jc w:val="center"/>
              <w:rPr>
                <w:sz w:val="16"/>
                <w:szCs w:val="16"/>
              </w:rPr>
            </w:pPr>
            <w:r w:rsidRPr="0044018E">
              <w:rPr>
                <w:sz w:val="16"/>
                <w:szCs w:val="16"/>
              </w:rPr>
              <w:t>76</w:t>
            </w:r>
            <w:r w:rsidR="00F05676" w:rsidRPr="0044018E">
              <w:rPr>
                <w:sz w:val="16"/>
                <w:szCs w:val="16"/>
              </w:rPr>
              <w:t>,00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010FFD19" w14:textId="6775077F" w:rsidR="00F158F1" w:rsidRPr="00260A19" w:rsidRDefault="00F158F1" w:rsidP="005C0B03">
      <w:pPr>
        <w:ind w:firstLine="709"/>
        <w:jc w:val="right"/>
      </w:pPr>
    </w:p>
    <w:p w14:paraId="5D6D4A79" w14:textId="77777777" w:rsidR="00523D50" w:rsidRPr="00260A19" w:rsidRDefault="00523D50" w:rsidP="00F158F1">
      <w:pPr>
        <w:ind w:firstLine="709"/>
        <w:jc w:val="both"/>
      </w:pPr>
      <w:bookmarkStart w:id="2" w:name="_GoBack"/>
      <w:bookmarkEnd w:id="2"/>
    </w:p>
    <w:sectPr w:rsidR="00523D50" w:rsidRPr="00260A19" w:rsidSect="00DB74B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D4428" w14:textId="77777777" w:rsidR="00574252" w:rsidRDefault="00574252" w:rsidP="00DA24D6">
      <w:r>
        <w:separator/>
      </w:r>
    </w:p>
  </w:endnote>
  <w:endnote w:type="continuationSeparator" w:id="0">
    <w:p w14:paraId="4DD0DAB8" w14:textId="77777777" w:rsidR="00574252" w:rsidRDefault="00574252"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2208F9" w:rsidRDefault="002208F9"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2208F9" w:rsidRDefault="002208F9"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2208F9" w:rsidRDefault="002208F9"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DA2FE" w14:textId="77777777" w:rsidR="00574252" w:rsidRDefault="00574252" w:rsidP="00DA24D6">
      <w:r>
        <w:separator/>
      </w:r>
    </w:p>
  </w:footnote>
  <w:footnote w:type="continuationSeparator" w:id="0">
    <w:p w14:paraId="2C237420" w14:textId="77777777" w:rsidR="00574252" w:rsidRDefault="00574252"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2208F9" w:rsidRDefault="002208F9">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2208F9" w:rsidRDefault="002208F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2208F9" w:rsidRDefault="002208F9">
    <w:pPr>
      <w:pStyle w:val="aa"/>
      <w:jc w:val="center"/>
    </w:pPr>
    <w:r>
      <w:rPr>
        <w:noProof/>
      </w:rPr>
      <w:fldChar w:fldCharType="begin"/>
    </w:r>
    <w:r>
      <w:rPr>
        <w:noProof/>
      </w:rPr>
      <w:instrText xml:space="preserve"> PAGE   \* MERGEFORMAT </w:instrText>
    </w:r>
    <w:r>
      <w:rPr>
        <w:noProof/>
      </w:rPr>
      <w:fldChar w:fldCharType="separate"/>
    </w:r>
    <w:r w:rsidR="000B4254">
      <w:rPr>
        <w:noProof/>
      </w:rPr>
      <w:t>16</w:t>
    </w:r>
    <w:r>
      <w:rPr>
        <w:noProof/>
      </w:rPr>
      <w:fldChar w:fldCharType="end"/>
    </w:r>
  </w:p>
  <w:p w14:paraId="290D7241" w14:textId="77777777" w:rsidR="002208F9" w:rsidRDefault="002208F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0F36"/>
    <w:rsid w:val="00015441"/>
    <w:rsid w:val="00021465"/>
    <w:rsid w:val="00043D61"/>
    <w:rsid w:val="000549C2"/>
    <w:rsid w:val="00067B44"/>
    <w:rsid w:val="00074B48"/>
    <w:rsid w:val="00080106"/>
    <w:rsid w:val="00083993"/>
    <w:rsid w:val="000A7823"/>
    <w:rsid w:val="000A7C16"/>
    <w:rsid w:val="000B35C1"/>
    <w:rsid w:val="000B4254"/>
    <w:rsid w:val="000B4651"/>
    <w:rsid w:val="000C0889"/>
    <w:rsid w:val="000C09A6"/>
    <w:rsid w:val="000C6318"/>
    <w:rsid w:val="000D6164"/>
    <w:rsid w:val="000F4A74"/>
    <w:rsid w:val="000F4FA3"/>
    <w:rsid w:val="00106EC7"/>
    <w:rsid w:val="00106FFD"/>
    <w:rsid w:val="00125556"/>
    <w:rsid w:val="00133F78"/>
    <w:rsid w:val="00135D18"/>
    <w:rsid w:val="00140AAD"/>
    <w:rsid w:val="001459EA"/>
    <w:rsid w:val="00152970"/>
    <w:rsid w:val="001604FC"/>
    <w:rsid w:val="001862DE"/>
    <w:rsid w:val="00187836"/>
    <w:rsid w:val="00191380"/>
    <w:rsid w:val="001A0970"/>
    <w:rsid w:val="001B1D4C"/>
    <w:rsid w:val="001B6C18"/>
    <w:rsid w:val="001E152C"/>
    <w:rsid w:val="001F7CB2"/>
    <w:rsid w:val="00203B44"/>
    <w:rsid w:val="00212ED6"/>
    <w:rsid w:val="002208F9"/>
    <w:rsid w:val="002217DD"/>
    <w:rsid w:val="00223060"/>
    <w:rsid w:val="00244B05"/>
    <w:rsid w:val="00246098"/>
    <w:rsid w:val="00251B66"/>
    <w:rsid w:val="00251CCB"/>
    <w:rsid w:val="00260A19"/>
    <w:rsid w:val="002636F3"/>
    <w:rsid w:val="00265BCA"/>
    <w:rsid w:val="00273625"/>
    <w:rsid w:val="00287867"/>
    <w:rsid w:val="002C2ABF"/>
    <w:rsid w:val="002C4E4E"/>
    <w:rsid w:val="002E1575"/>
    <w:rsid w:val="002E1EF7"/>
    <w:rsid w:val="002E3DB4"/>
    <w:rsid w:val="002E796F"/>
    <w:rsid w:val="00305243"/>
    <w:rsid w:val="00350E6B"/>
    <w:rsid w:val="0035583A"/>
    <w:rsid w:val="00374EBA"/>
    <w:rsid w:val="00381056"/>
    <w:rsid w:val="003822A8"/>
    <w:rsid w:val="00395DCA"/>
    <w:rsid w:val="003A09F4"/>
    <w:rsid w:val="003B6483"/>
    <w:rsid w:val="003B6B44"/>
    <w:rsid w:val="003D7F31"/>
    <w:rsid w:val="003F1959"/>
    <w:rsid w:val="003F31D4"/>
    <w:rsid w:val="00403261"/>
    <w:rsid w:val="00406EFC"/>
    <w:rsid w:val="004136CB"/>
    <w:rsid w:val="00413D16"/>
    <w:rsid w:val="00420861"/>
    <w:rsid w:val="00431151"/>
    <w:rsid w:val="004324A8"/>
    <w:rsid w:val="00432C36"/>
    <w:rsid w:val="0044018E"/>
    <w:rsid w:val="004519A4"/>
    <w:rsid w:val="00455FE5"/>
    <w:rsid w:val="0048258B"/>
    <w:rsid w:val="00491D93"/>
    <w:rsid w:val="0049697D"/>
    <w:rsid w:val="004A1987"/>
    <w:rsid w:val="004B563D"/>
    <w:rsid w:val="004C0E0E"/>
    <w:rsid w:val="004D140F"/>
    <w:rsid w:val="004D5D6B"/>
    <w:rsid w:val="004F1750"/>
    <w:rsid w:val="004F2756"/>
    <w:rsid w:val="004F4A6A"/>
    <w:rsid w:val="00503265"/>
    <w:rsid w:val="00504369"/>
    <w:rsid w:val="0050669D"/>
    <w:rsid w:val="00515EC2"/>
    <w:rsid w:val="0052329A"/>
    <w:rsid w:val="00523D50"/>
    <w:rsid w:val="00527005"/>
    <w:rsid w:val="005279E4"/>
    <w:rsid w:val="00545F1F"/>
    <w:rsid w:val="0054705B"/>
    <w:rsid w:val="0054756E"/>
    <w:rsid w:val="005475BE"/>
    <w:rsid w:val="005727A2"/>
    <w:rsid w:val="00574252"/>
    <w:rsid w:val="00577B08"/>
    <w:rsid w:val="0058294C"/>
    <w:rsid w:val="0059360E"/>
    <w:rsid w:val="005B3F8D"/>
    <w:rsid w:val="005B5B19"/>
    <w:rsid w:val="005C0B03"/>
    <w:rsid w:val="005C374F"/>
    <w:rsid w:val="005C4441"/>
    <w:rsid w:val="005D389C"/>
    <w:rsid w:val="005D6CE3"/>
    <w:rsid w:val="005E5322"/>
    <w:rsid w:val="005E75CE"/>
    <w:rsid w:val="00601989"/>
    <w:rsid w:val="0061418B"/>
    <w:rsid w:val="006161E9"/>
    <w:rsid w:val="006225B0"/>
    <w:rsid w:val="00623483"/>
    <w:rsid w:val="00623A2C"/>
    <w:rsid w:val="00654D06"/>
    <w:rsid w:val="00655507"/>
    <w:rsid w:val="00661862"/>
    <w:rsid w:val="006631BE"/>
    <w:rsid w:val="00682453"/>
    <w:rsid w:val="00696F84"/>
    <w:rsid w:val="006B639E"/>
    <w:rsid w:val="006C61CD"/>
    <w:rsid w:val="006C6E7D"/>
    <w:rsid w:val="006D1365"/>
    <w:rsid w:val="006D359A"/>
    <w:rsid w:val="006D6279"/>
    <w:rsid w:val="006D6DE6"/>
    <w:rsid w:val="006D758F"/>
    <w:rsid w:val="006E7E93"/>
    <w:rsid w:val="006F7B9A"/>
    <w:rsid w:val="007176D4"/>
    <w:rsid w:val="00720BA3"/>
    <w:rsid w:val="00721D6A"/>
    <w:rsid w:val="0072220D"/>
    <w:rsid w:val="00722AEF"/>
    <w:rsid w:val="00740DB4"/>
    <w:rsid w:val="0075009E"/>
    <w:rsid w:val="0076563B"/>
    <w:rsid w:val="00766ECA"/>
    <w:rsid w:val="00770635"/>
    <w:rsid w:val="00777141"/>
    <w:rsid w:val="00782CC7"/>
    <w:rsid w:val="0078517D"/>
    <w:rsid w:val="00796945"/>
    <w:rsid w:val="007A71FF"/>
    <w:rsid w:val="007C021B"/>
    <w:rsid w:val="007C0AC9"/>
    <w:rsid w:val="007D117A"/>
    <w:rsid w:val="007D308F"/>
    <w:rsid w:val="007D3E2F"/>
    <w:rsid w:val="007F698B"/>
    <w:rsid w:val="008421C3"/>
    <w:rsid w:val="00845208"/>
    <w:rsid w:val="00847C66"/>
    <w:rsid w:val="00861251"/>
    <w:rsid w:val="00864F39"/>
    <w:rsid w:val="008724D4"/>
    <w:rsid w:val="008754FD"/>
    <w:rsid w:val="0087679B"/>
    <w:rsid w:val="008808E0"/>
    <w:rsid w:val="0088110B"/>
    <w:rsid w:val="008855D4"/>
    <w:rsid w:val="008962CC"/>
    <w:rsid w:val="008A05B2"/>
    <w:rsid w:val="008C2987"/>
    <w:rsid w:val="008D4114"/>
    <w:rsid w:val="008E2E70"/>
    <w:rsid w:val="008E4AEA"/>
    <w:rsid w:val="008E57B1"/>
    <w:rsid w:val="008F571C"/>
    <w:rsid w:val="008F6BD4"/>
    <w:rsid w:val="00901DF8"/>
    <w:rsid w:val="00902477"/>
    <w:rsid w:val="00914EB5"/>
    <w:rsid w:val="00916EC8"/>
    <w:rsid w:val="00922512"/>
    <w:rsid w:val="00931123"/>
    <w:rsid w:val="00931221"/>
    <w:rsid w:val="00935048"/>
    <w:rsid w:val="00945E07"/>
    <w:rsid w:val="00952AA8"/>
    <w:rsid w:val="009558A0"/>
    <w:rsid w:val="0095618F"/>
    <w:rsid w:val="00995BC2"/>
    <w:rsid w:val="009A1308"/>
    <w:rsid w:val="009A19A1"/>
    <w:rsid w:val="009A4F22"/>
    <w:rsid w:val="009A7F91"/>
    <w:rsid w:val="009B3584"/>
    <w:rsid w:val="009B7EDB"/>
    <w:rsid w:val="009C4F65"/>
    <w:rsid w:val="009F5450"/>
    <w:rsid w:val="00A038C5"/>
    <w:rsid w:val="00A06E30"/>
    <w:rsid w:val="00A14E53"/>
    <w:rsid w:val="00A221D6"/>
    <w:rsid w:val="00A275B8"/>
    <w:rsid w:val="00A37D17"/>
    <w:rsid w:val="00A555F5"/>
    <w:rsid w:val="00A60D2F"/>
    <w:rsid w:val="00A62031"/>
    <w:rsid w:val="00A6718C"/>
    <w:rsid w:val="00A8176C"/>
    <w:rsid w:val="00A82DDA"/>
    <w:rsid w:val="00AA2C4B"/>
    <w:rsid w:val="00AC4C04"/>
    <w:rsid w:val="00AF4A4A"/>
    <w:rsid w:val="00B05522"/>
    <w:rsid w:val="00B22D32"/>
    <w:rsid w:val="00B54AA3"/>
    <w:rsid w:val="00B54F43"/>
    <w:rsid w:val="00B57E7E"/>
    <w:rsid w:val="00B74544"/>
    <w:rsid w:val="00B75C77"/>
    <w:rsid w:val="00B77B7A"/>
    <w:rsid w:val="00B82F45"/>
    <w:rsid w:val="00B838B1"/>
    <w:rsid w:val="00B8413A"/>
    <w:rsid w:val="00B86266"/>
    <w:rsid w:val="00B867A7"/>
    <w:rsid w:val="00B86989"/>
    <w:rsid w:val="00B979C7"/>
    <w:rsid w:val="00BA4B54"/>
    <w:rsid w:val="00BC007D"/>
    <w:rsid w:val="00BC3EAD"/>
    <w:rsid w:val="00BC67EE"/>
    <w:rsid w:val="00BD6E2C"/>
    <w:rsid w:val="00BE5B75"/>
    <w:rsid w:val="00BE77D2"/>
    <w:rsid w:val="00BF2A2D"/>
    <w:rsid w:val="00BF6853"/>
    <w:rsid w:val="00C01EEB"/>
    <w:rsid w:val="00C120AD"/>
    <w:rsid w:val="00C15259"/>
    <w:rsid w:val="00C20D5C"/>
    <w:rsid w:val="00C41EFA"/>
    <w:rsid w:val="00C51C8A"/>
    <w:rsid w:val="00C52F4E"/>
    <w:rsid w:val="00C72B42"/>
    <w:rsid w:val="00C757D4"/>
    <w:rsid w:val="00C8522A"/>
    <w:rsid w:val="00CA6488"/>
    <w:rsid w:val="00CB03D5"/>
    <w:rsid w:val="00CB515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658DC"/>
    <w:rsid w:val="00D80AAD"/>
    <w:rsid w:val="00D80C1F"/>
    <w:rsid w:val="00D82738"/>
    <w:rsid w:val="00D903AC"/>
    <w:rsid w:val="00D9400F"/>
    <w:rsid w:val="00D94AC1"/>
    <w:rsid w:val="00D97C9C"/>
    <w:rsid w:val="00DA0872"/>
    <w:rsid w:val="00DA24D6"/>
    <w:rsid w:val="00DA536E"/>
    <w:rsid w:val="00DB7285"/>
    <w:rsid w:val="00DB74B1"/>
    <w:rsid w:val="00DC35E4"/>
    <w:rsid w:val="00DC7F73"/>
    <w:rsid w:val="00DD5777"/>
    <w:rsid w:val="00DD5D2D"/>
    <w:rsid w:val="00DE3B34"/>
    <w:rsid w:val="00DE4DBF"/>
    <w:rsid w:val="00DF7C5F"/>
    <w:rsid w:val="00E11E76"/>
    <w:rsid w:val="00E169C3"/>
    <w:rsid w:val="00E16B1A"/>
    <w:rsid w:val="00E22BB9"/>
    <w:rsid w:val="00E37BFF"/>
    <w:rsid w:val="00E42EEE"/>
    <w:rsid w:val="00E533E4"/>
    <w:rsid w:val="00E536D2"/>
    <w:rsid w:val="00E835AA"/>
    <w:rsid w:val="00E9057D"/>
    <w:rsid w:val="00EA50F7"/>
    <w:rsid w:val="00EA5982"/>
    <w:rsid w:val="00EB0892"/>
    <w:rsid w:val="00EE34FF"/>
    <w:rsid w:val="00EE4D94"/>
    <w:rsid w:val="00F0220C"/>
    <w:rsid w:val="00F05676"/>
    <w:rsid w:val="00F079C3"/>
    <w:rsid w:val="00F10743"/>
    <w:rsid w:val="00F13FAB"/>
    <w:rsid w:val="00F158F1"/>
    <w:rsid w:val="00F24D5B"/>
    <w:rsid w:val="00F423D2"/>
    <w:rsid w:val="00F52082"/>
    <w:rsid w:val="00F53D6B"/>
    <w:rsid w:val="00F54E24"/>
    <w:rsid w:val="00F56CA3"/>
    <w:rsid w:val="00F6299D"/>
    <w:rsid w:val="00F67EB7"/>
    <w:rsid w:val="00F911DE"/>
    <w:rsid w:val="00FA75BD"/>
    <w:rsid w:val="00FA7E67"/>
    <w:rsid w:val="00FB1B76"/>
    <w:rsid w:val="00FC1C14"/>
    <w:rsid w:val="00FC520F"/>
    <w:rsid w:val="00FC62B4"/>
    <w:rsid w:val="00FC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3573</Words>
  <Characters>26467</Characters>
  <Application>Microsoft Office Word</Application>
  <DocSecurity>0</DocSecurity>
  <Lines>220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4</cp:revision>
  <cp:lastPrinted>2023-09-22T10:22:00Z</cp:lastPrinted>
  <dcterms:created xsi:type="dcterms:W3CDTF">2023-11-30T08:05:00Z</dcterms:created>
  <dcterms:modified xsi:type="dcterms:W3CDTF">2023-11-30T08:21:00Z</dcterms:modified>
</cp:coreProperties>
</file>