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6FE28" w14:textId="77777777" w:rsidR="0060792B" w:rsidRPr="0060792B" w:rsidRDefault="0060792B" w:rsidP="0060792B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0792B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EFC6A97" wp14:editId="0491EC7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40EAF9" w14:textId="77777777" w:rsidR="0060792B" w:rsidRPr="0060792B" w:rsidRDefault="0060792B" w:rsidP="0060792B">
      <w:pPr>
        <w:spacing w:after="0" w:line="240" w:lineRule="auto"/>
        <w:ind w:left="-1560" w:right="-85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5F830CE6" w14:textId="77777777" w:rsidR="0060792B" w:rsidRPr="0060792B" w:rsidRDefault="0060792B" w:rsidP="0060792B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60792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60792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4192C778" w14:textId="77777777" w:rsidR="0060792B" w:rsidRPr="0060792B" w:rsidRDefault="0060792B" w:rsidP="0060792B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36FB205C" w14:textId="77777777" w:rsidR="0060792B" w:rsidRPr="0060792B" w:rsidRDefault="0060792B" w:rsidP="0060792B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0792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5B153420" w14:textId="77777777" w:rsidR="0060792B" w:rsidRPr="0060792B" w:rsidRDefault="0060792B" w:rsidP="0060792B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577D8D22" w14:textId="77777777" w:rsidR="0060792B" w:rsidRPr="001C61EE" w:rsidRDefault="0060792B" w:rsidP="0060792B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44"/>
          <w:szCs w:val="24"/>
          <w:lang w:eastAsia="ru-RU"/>
        </w:rPr>
      </w:pPr>
      <w:r w:rsidRPr="001C61EE">
        <w:rPr>
          <w:rFonts w:ascii="Times New Roman" w:eastAsia="Times New Roman" w:hAnsi="Times New Roman" w:cs="Arial"/>
          <w:sz w:val="44"/>
          <w:szCs w:val="24"/>
          <w:lang w:eastAsia="ru-RU"/>
        </w:rPr>
        <w:t>РАСПОРЯЖЕНИЕ</w:t>
      </w:r>
    </w:p>
    <w:p w14:paraId="069C4592" w14:textId="77777777" w:rsidR="0060792B" w:rsidRPr="001C61EE" w:rsidRDefault="0060792B" w:rsidP="0060792B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4259AF3" w14:textId="77777777" w:rsidR="0060792B" w:rsidRPr="001C61EE" w:rsidRDefault="0060792B" w:rsidP="0060792B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1B63CDD" w14:textId="17151855" w:rsidR="0060792B" w:rsidRPr="0060792B" w:rsidRDefault="008364FA" w:rsidP="001C61EE">
      <w:pPr>
        <w:spacing w:after="0" w:line="36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1EE">
        <w:rPr>
          <w:rFonts w:ascii="Times New Roman" w:eastAsia="Times New Roman" w:hAnsi="Times New Roman" w:cs="Arial"/>
          <w:sz w:val="24"/>
          <w:szCs w:val="24"/>
          <w:lang w:eastAsia="ru-RU"/>
        </w:rPr>
        <w:t>11.06.2025</w:t>
      </w:r>
      <w:r w:rsidR="0060792B" w:rsidRPr="0060792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1C61EE">
        <w:rPr>
          <w:rFonts w:ascii="Times New Roman" w:eastAsia="Times New Roman" w:hAnsi="Times New Roman" w:cs="Arial"/>
          <w:sz w:val="24"/>
          <w:szCs w:val="24"/>
          <w:lang w:eastAsia="ru-RU"/>
        </w:rPr>
        <w:t>108-р</w:t>
      </w:r>
    </w:p>
    <w:p w14:paraId="6749A2EE" w14:textId="77777777" w:rsidR="0060792B" w:rsidRDefault="0060792B" w:rsidP="0060792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F533E16" w14:textId="77777777" w:rsidR="001C61EE" w:rsidRPr="0060792B" w:rsidRDefault="001C61EE" w:rsidP="0060792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259EED5" w14:textId="28AFDED8" w:rsidR="00A4200D" w:rsidRPr="00A4200D" w:rsidRDefault="000A3FA3" w:rsidP="00822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FA3">
        <w:rPr>
          <w:rFonts w:ascii="Times New Roman" w:hAnsi="Times New Roman" w:cs="Times New Roman"/>
          <w:color w:val="000000"/>
          <w:sz w:val="24"/>
          <w:szCs w:val="24"/>
        </w:rPr>
        <w:t>Об изменении существенных условий муниципального контракта от 0</w:t>
      </w:r>
      <w:r w:rsidR="00CD573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00D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A4200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A4200D" w:rsidRPr="00A4200D">
        <w:rPr>
          <w:rFonts w:ascii="Times New Roman" w:eastAsia="Calibri" w:hAnsi="Times New Roman" w:cs="Times New Roman"/>
          <w:sz w:val="24"/>
          <w:szCs w:val="24"/>
        </w:rPr>
        <w:t>215</w:t>
      </w:r>
      <w:r w:rsidR="00E74492">
        <w:rPr>
          <w:rFonts w:ascii="Times New Roman" w:eastAsia="Calibri" w:hAnsi="Times New Roman" w:cs="Times New Roman"/>
          <w:sz w:val="24"/>
          <w:szCs w:val="24"/>
        </w:rPr>
        <w:t>488</w:t>
      </w:r>
      <w:r w:rsidR="00A4200D" w:rsidRPr="00A4200D">
        <w:rPr>
          <w:rFonts w:ascii="Times New Roman" w:eastAsia="Calibri" w:hAnsi="Times New Roman" w:cs="Times New Roman"/>
          <w:sz w:val="24"/>
          <w:szCs w:val="24"/>
        </w:rPr>
        <w:t>-24</w:t>
      </w:r>
    </w:p>
    <w:p w14:paraId="594F72DB" w14:textId="0A56B984" w:rsidR="00842DB1" w:rsidRDefault="00842DB1" w:rsidP="001C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81973A" w14:textId="77777777" w:rsidR="001C61EE" w:rsidRPr="000A3FA3" w:rsidRDefault="001C61EE" w:rsidP="001C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E3CFB4" w14:textId="66861CDA" w:rsidR="00A4200D" w:rsidRPr="00A4200D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частью 65.1 статьи 112 Федерального закона от 05.04.2013 </w:t>
      </w:r>
      <w:r w:rsidR="00D97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="008225A9" w:rsidRPr="008225A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Московской области  от 22.03.2022 N 269/11 (ред. от 31.01.2025) «Об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N 1184/57 "О порядке взаимодействия при осуществлении закупок для государственных нужд Московской области и муниципальных нужд"(далее - постановление N 269/11)</w:t>
      </w:r>
      <w:r w:rsidR="008225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5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82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2E9F">
        <w:rPr>
          <w:rFonts w:ascii="Times New Roman" w:hAnsi="Times New Roman" w:cs="Times New Roman"/>
          <w:color w:val="000000" w:themeColor="text1"/>
          <w:sz w:val="24"/>
          <w:szCs w:val="24"/>
        </w:rPr>
        <w:t>по обращени</w:t>
      </w:r>
      <w:r w:rsidR="00022E9F" w:rsidRPr="00022E9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022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подрядчика от </w:t>
      </w:r>
      <w:r w:rsidR="00022E9F" w:rsidRPr="00022E9F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022E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2E9F" w:rsidRPr="00022E9F">
        <w:rPr>
          <w:rFonts w:ascii="Times New Roman" w:hAnsi="Times New Roman" w:cs="Times New Roman"/>
          <w:color w:val="000000" w:themeColor="text1"/>
          <w:sz w:val="24"/>
          <w:szCs w:val="24"/>
        </w:rPr>
        <w:t>03.</w:t>
      </w:r>
      <w:r w:rsidRPr="00022E9F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022E9F" w:rsidRPr="00022E9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2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022E9F" w:rsidRPr="00022E9F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022E9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1A4227B" w14:textId="29E65EBA" w:rsidR="00A4200D" w:rsidRPr="00A4200D" w:rsidRDefault="00A4200D" w:rsidP="008225A9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Муниципальному казенному учреждению «Строительство, благоустройство и дорожное хозяйство» (Буланову С.С.), внести по соглашению сторон в заключенный муниципальный контракт </w:t>
      </w:r>
      <w:r w:rsidR="008225A9" w:rsidRPr="0082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05 августа  2024 года № 215488-24 на 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</w:t>
      </w:r>
      <w:r w:rsidR="008225A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225A9" w:rsidRPr="008225A9">
        <w:rPr>
          <w:rFonts w:ascii="Times New Roman" w:hAnsi="Times New Roman" w:cs="Times New Roman"/>
          <w:color w:val="000000" w:themeColor="text1"/>
          <w:sz w:val="24"/>
          <w:szCs w:val="24"/>
        </w:rPr>
        <w:t>ыполнением работ по строительству объекта капитального строительства и поставкой оборудования, необходимого для обеспечения эксплуатации объекта «Блочно-модульная котельная 2,1МВт,</w:t>
      </w:r>
      <w:r w:rsidR="0082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5A9" w:rsidRPr="008225A9">
        <w:rPr>
          <w:rFonts w:ascii="Times New Roman" w:hAnsi="Times New Roman" w:cs="Times New Roman"/>
          <w:color w:val="000000" w:themeColor="text1"/>
          <w:sz w:val="24"/>
          <w:szCs w:val="24"/>
        </w:rPr>
        <w:t>взамен</w:t>
      </w:r>
      <w:r w:rsidR="0082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5A9" w:rsidRPr="008225A9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действующей</w:t>
      </w:r>
      <w:r w:rsidR="0082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5A9" w:rsidRPr="008225A9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9D5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5A9" w:rsidRPr="008225A9">
        <w:rPr>
          <w:rFonts w:ascii="Times New Roman" w:hAnsi="Times New Roman" w:cs="Times New Roman"/>
          <w:color w:val="000000" w:themeColor="text1"/>
          <w:sz w:val="24"/>
          <w:szCs w:val="24"/>
        </w:rPr>
        <w:t>о.</w:t>
      </w:r>
      <w:r w:rsidR="009D5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5A9" w:rsidRPr="008225A9">
        <w:rPr>
          <w:rFonts w:ascii="Times New Roman" w:hAnsi="Times New Roman" w:cs="Times New Roman"/>
          <w:color w:val="000000" w:themeColor="text1"/>
          <w:sz w:val="24"/>
          <w:szCs w:val="24"/>
        </w:rPr>
        <w:t>Электросталь,</w:t>
      </w:r>
      <w:r w:rsidR="009D5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5A9" w:rsidRPr="008225A9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r w:rsidR="009D5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25A9" w:rsidRPr="008225A9">
        <w:rPr>
          <w:rFonts w:ascii="Times New Roman" w:hAnsi="Times New Roman" w:cs="Times New Roman"/>
          <w:color w:val="000000" w:themeColor="text1"/>
          <w:sz w:val="24"/>
          <w:szCs w:val="24"/>
        </w:rPr>
        <w:t>Иванисово</w:t>
      </w:r>
      <w:proofErr w:type="spellEnd"/>
      <w:r w:rsidR="008225A9" w:rsidRPr="008225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5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5A9" w:rsidRPr="008225A9"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 w:rsidR="009D5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5A9" w:rsidRPr="008225A9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Центральная</w:t>
      </w:r>
      <w:r w:rsidR="0082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5A9" w:rsidRPr="008225A9">
        <w:rPr>
          <w:rFonts w:ascii="Times New Roman" w:hAnsi="Times New Roman" w:cs="Times New Roman"/>
          <w:color w:val="000000" w:themeColor="text1"/>
          <w:sz w:val="24"/>
          <w:szCs w:val="24"/>
        </w:rPr>
        <w:t>Усадьба</w:t>
      </w:r>
      <w:r w:rsidR="0082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изменения, в части увеличения размера аванса</w:t>
      </w:r>
      <w:r w:rsidR="0082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к настоящему распоряжению.</w:t>
      </w:r>
    </w:p>
    <w:p w14:paraId="60CB8659" w14:textId="30ABBBA7" w:rsidR="00A4200D" w:rsidRPr="00A4200D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2. Все остальные условия муниципального контракта от 0</w:t>
      </w:r>
      <w:r w:rsidR="00CD573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 2024 года </w:t>
      </w:r>
      <w:r w:rsidR="00D97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№ 215</w:t>
      </w:r>
      <w:r w:rsidR="00E74492">
        <w:rPr>
          <w:rFonts w:ascii="Times New Roman" w:hAnsi="Times New Roman" w:cs="Times New Roman"/>
          <w:color w:val="000000" w:themeColor="text1"/>
          <w:sz w:val="24"/>
          <w:szCs w:val="24"/>
        </w:rPr>
        <w:t>488</w:t>
      </w: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-24 остаются без изменений.</w:t>
      </w:r>
    </w:p>
    <w:p w14:paraId="357C4C0E" w14:textId="77777777" w:rsidR="00A4200D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00D">
        <w:rPr>
          <w:rFonts w:ascii="Times New Roman" w:hAnsi="Times New Roman" w:cs="Times New Roman"/>
          <w:color w:val="000000" w:themeColor="text1"/>
          <w:sz w:val="24"/>
          <w:szCs w:val="24"/>
        </w:rPr>
        <w:t>3. Муниципальному казенному учреждению «Строительство, благоустройство и дорожное хозяйство» (Буланову С.С.) подготовить соответствующее дополнительное соглашение, с учетом положений частей 1.3 - 1.6 статьи 95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61D69640" w14:textId="22FB0F09" w:rsidR="004C2807" w:rsidRDefault="00A4200D" w:rsidP="00A4200D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распоряжение вступает в силу с</w:t>
      </w:r>
      <w:r w:rsidR="00822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225A9">
        <w:rPr>
          <w:rFonts w:ascii="Times New Roman" w:hAnsi="Times New Roman" w:cs="Times New Roman"/>
          <w:color w:val="000000" w:themeColor="text1"/>
          <w:sz w:val="24"/>
          <w:szCs w:val="24"/>
        </w:rPr>
        <w:t>ня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подписания. </w:t>
      </w:r>
    </w:p>
    <w:p w14:paraId="0B479AE3" w14:textId="40529C21" w:rsidR="000A3FA3" w:rsidRPr="008225A9" w:rsidRDefault="00A4200D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0A3FA3" w:rsidRPr="008225A9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0A3FA3" w:rsidRPr="008225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DA598" w14:textId="77468C41" w:rsidR="00BD6B2E" w:rsidRDefault="00A4200D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14:paraId="4A8EA98C" w14:textId="77777777" w:rsidR="00B066BF" w:rsidRDefault="00B066BF" w:rsidP="001C61EE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935F9E" w14:textId="77777777" w:rsidR="001C61EE" w:rsidRDefault="001C61EE" w:rsidP="001C61EE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C7F82E" w14:textId="77777777" w:rsidR="001C61EE" w:rsidRDefault="001C61EE" w:rsidP="001C61EE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88D6FF" w14:textId="77777777" w:rsidR="001C61EE" w:rsidRDefault="001C61EE" w:rsidP="001C61EE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ACF01D" w14:textId="77777777" w:rsidR="001C61EE" w:rsidRDefault="001C61EE" w:rsidP="001C61EE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D9459" w14:textId="5D7875A5" w:rsidR="0092662E" w:rsidRDefault="000A3FA3" w:rsidP="00DE4B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="001C6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И.Ю. Волкова</w:t>
      </w:r>
    </w:p>
    <w:p w14:paraId="6F721C8B" w14:textId="71461EE5" w:rsidR="00E417D9" w:rsidRDefault="00E417D9" w:rsidP="00BC2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2D695" w14:textId="77777777" w:rsidR="003833FA" w:rsidRDefault="003833FA" w:rsidP="00964F9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722127" w14:textId="2A1C1CDF" w:rsidR="007543D6" w:rsidRPr="00002F9B" w:rsidRDefault="007543D6" w:rsidP="00002F9B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E9959" w14:textId="77777777" w:rsidR="00137BDD" w:rsidRPr="00BD6B2E" w:rsidRDefault="00137BDD" w:rsidP="00952275">
      <w:pPr>
        <w:ind w:left="-709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7BDD" w:rsidRPr="00BD6B2E" w:rsidSect="00C634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14:paraId="45FDF6C6" w14:textId="77777777" w:rsidR="00137BDD" w:rsidRPr="004C449C" w:rsidRDefault="00137BDD" w:rsidP="00952275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3AF0E51E" w14:textId="5CDEDF6E" w:rsidR="00137BDD" w:rsidRPr="004C449C" w:rsidRDefault="00137BDD" w:rsidP="009D7377">
      <w:pPr>
        <w:spacing w:after="0"/>
        <w:ind w:left="10348"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174B3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Распоряжению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62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Московской области</w:t>
      </w:r>
    </w:p>
    <w:p w14:paraId="46928BE9" w14:textId="4707BC26" w:rsidR="00137BDD" w:rsidRPr="008364FA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1C61EE" w:rsidRPr="001C61EE">
        <w:rPr>
          <w:rFonts w:ascii="Times New Roman" w:eastAsia="Times New Roman" w:hAnsi="Times New Roman" w:cs="Arial"/>
          <w:sz w:val="24"/>
          <w:szCs w:val="24"/>
          <w:lang w:eastAsia="ru-RU"/>
        </w:rPr>
        <w:t>11.06.2025</w:t>
      </w:r>
      <w:r w:rsidR="001C61EE" w:rsidRPr="0060792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1C61EE" w:rsidRPr="001C61EE">
        <w:rPr>
          <w:rFonts w:ascii="Times New Roman" w:eastAsia="Times New Roman" w:hAnsi="Times New Roman" w:cs="Arial"/>
          <w:sz w:val="24"/>
          <w:szCs w:val="24"/>
          <w:lang w:eastAsia="ru-RU"/>
        </w:rPr>
        <w:t>108-р</w:t>
      </w:r>
    </w:p>
    <w:p w14:paraId="7F0E4594" w14:textId="77777777" w:rsidR="00B80121" w:rsidRPr="004C449C" w:rsidRDefault="00B8012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03A19" w14:textId="77777777" w:rsidR="00137BDD" w:rsidRPr="009D7377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D73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tbl>
      <w:tblPr>
        <w:tblStyle w:val="15"/>
        <w:tblW w:w="15735" w:type="dxa"/>
        <w:tblInd w:w="-998" w:type="dxa"/>
        <w:tblLook w:val="04A0" w:firstRow="1" w:lastRow="0" w:firstColumn="1" w:lastColumn="0" w:noHBand="0" w:noVBand="1"/>
      </w:tblPr>
      <w:tblGrid>
        <w:gridCol w:w="436"/>
        <w:gridCol w:w="1876"/>
        <w:gridCol w:w="1682"/>
        <w:gridCol w:w="1457"/>
        <w:gridCol w:w="1973"/>
        <w:gridCol w:w="1612"/>
        <w:gridCol w:w="1591"/>
        <w:gridCol w:w="235"/>
        <w:gridCol w:w="1205"/>
        <w:gridCol w:w="1172"/>
        <w:gridCol w:w="194"/>
        <w:gridCol w:w="2302"/>
      </w:tblGrid>
      <w:tr w:rsidR="009D7377" w:rsidRPr="00957E53" w14:paraId="37D442D2" w14:textId="77777777" w:rsidTr="00D97942">
        <w:trPr>
          <w:trHeight w:val="9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0908" w14:textId="77777777" w:rsidR="00957E53" w:rsidRPr="00957E53" w:rsidRDefault="00957E53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№ п/п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3C8A" w14:textId="77777777" w:rsidR="00957E53" w:rsidRPr="00957E53" w:rsidRDefault="00957E53" w:rsidP="00957E53">
            <w:pPr>
              <w:widowControl w:val="0"/>
              <w:ind w:left="-108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Наименование объекта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62A9" w14:textId="77777777" w:rsidR="00957E53" w:rsidRPr="00957E53" w:rsidRDefault="00957E53" w:rsidP="00957E53">
            <w:pPr>
              <w:widowControl w:val="0"/>
              <w:ind w:left="-108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Дата и номер муниципального контракта</w:t>
            </w: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AFDB" w14:textId="77777777" w:rsidR="00957E53" w:rsidRPr="00957E53" w:rsidRDefault="00957E53" w:rsidP="00957E53">
            <w:pPr>
              <w:widowControl w:val="0"/>
              <w:ind w:left="-108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57E5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Перечень вносимых изменений в муниципальный контракт</w:t>
            </w:r>
          </w:p>
        </w:tc>
      </w:tr>
      <w:tr w:rsidR="004F5A4A" w:rsidRPr="009D7377" w14:paraId="779E1BE7" w14:textId="77777777" w:rsidTr="00D97942">
        <w:trPr>
          <w:trHeight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14393F" w14:textId="7E63AF00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_Hlk195540398"/>
            <w:r w:rsidRPr="009D73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1</w:t>
            </w: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.</w:t>
            </w:r>
          </w:p>
          <w:p w14:paraId="53E50040" w14:textId="5D739455" w:rsidR="004F5A4A" w:rsidRPr="009D7377" w:rsidRDefault="004F5A4A" w:rsidP="009D7377">
            <w:pPr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9D7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477357" w14:textId="60B99C50" w:rsidR="004F5A4A" w:rsidRPr="004F5A4A" w:rsidRDefault="00E74492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E74492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</w:t>
            </w:r>
            <w:r w:rsidRPr="00E74492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эксплуатации объекта «Блочно-модульная котельная 2,1МВт, взамен действующей г.о. Электросталь, с. </w:t>
            </w:r>
            <w:proofErr w:type="spellStart"/>
            <w:r w:rsidRPr="00E74492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Иванисово</w:t>
            </w:r>
            <w:proofErr w:type="spellEnd"/>
            <w:r w:rsidRPr="00E74492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, ул. Центральная Усадьба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208D26" w14:textId="0D6BA4F5" w:rsidR="004F5A4A" w:rsidRPr="004F5A4A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0</w:t>
            </w:r>
            <w:r w:rsidR="00E74492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августа 2024 года № 2154</w:t>
            </w:r>
            <w:r w:rsidR="00E74492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8-24</w:t>
            </w: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BBA6" w14:textId="094E7E3B" w:rsidR="004F5A4A" w:rsidRPr="004F5A4A" w:rsidRDefault="004F5A4A" w:rsidP="00957E53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1.Приложение №2 к Контракту п.3.2. Размер аванса изложить в следующей редакции:</w:t>
            </w:r>
          </w:p>
          <w:p w14:paraId="33D2CF22" w14:textId="77777777" w:rsidR="004F5A4A" w:rsidRPr="004F5A4A" w:rsidRDefault="004F5A4A" w:rsidP="00957E53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851" w:hanging="827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п.3.2. Размер аванса</w:t>
            </w:r>
          </w:p>
          <w:p w14:paraId="2443516F" w14:textId="7D937E3E" w:rsidR="004F5A4A" w:rsidRPr="004F5A4A" w:rsidRDefault="004F5A4A" w:rsidP="00957E53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851" w:hanging="851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Размер аванса от цены контракта: </w:t>
            </w:r>
            <w:r w:rsidR="00E74492" w:rsidRPr="00E74492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47,23 % (25 810 599,02 руб.).</w:t>
            </w:r>
          </w:p>
          <w:p w14:paraId="5E30223B" w14:textId="087A0BF8" w:rsidR="004F5A4A" w:rsidRPr="004F5A4A" w:rsidRDefault="004F5A4A" w:rsidP="00957E53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30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      </w:r>
          </w:p>
        </w:tc>
      </w:tr>
      <w:tr w:rsidR="004F5A4A" w:rsidRPr="009D7377" w14:paraId="7DFA0920" w14:textId="77777777" w:rsidTr="00D97942">
        <w:trPr>
          <w:trHeight w:val="8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2A20" w14:textId="5EF57447" w:rsidR="004F5A4A" w:rsidRPr="009D7377" w:rsidRDefault="004F5A4A" w:rsidP="009D7377">
            <w:pPr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9D7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D7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AE78A" w14:textId="50FEFB89" w:rsidR="004F5A4A" w:rsidRPr="004F5A4A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71C7" w14:textId="77777777" w:rsidR="004F5A4A" w:rsidRPr="004F5A4A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A8C" w14:textId="6A768E70" w:rsidR="004F5A4A" w:rsidRP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2.Приложение №2 к Контракту п. 5.2.  Срок исполнения отдельных этапов Таблица 2.7 изложить в следующей редакции:</w:t>
            </w:r>
          </w:p>
          <w:p w14:paraId="2D007EAF" w14:textId="75CF341D" w:rsidR="004F5A4A" w:rsidRPr="004F5A4A" w:rsidRDefault="004F5A4A" w:rsidP="009D7377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п. 5.2.  Срок исполнения отдельных этапов</w:t>
            </w:r>
          </w:p>
          <w:p w14:paraId="2E368E33" w14:textId="517FBC59" w:rsidR="004F5A4A" w:rsidRPr="004F5A4A" w:rsidRDefault="004F5A4A" w:rsidP="009D7377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                                      </w:t>
            </w:r>
            <w:r w:rsidRPr="004F5A4A">
              <w:rPr>
                <w:rFonts w:ascii="Times New Roman" w:eastAsia="Arial" w:hAnsi="Times New Roman"/>
                <w:color w:val="000000" w:themeColor="text1"/>
                <w:sz w:val="20"/>
                <w:szCs w:val="20"/>
                <w:shd w:val="clear" w:color="auto" w:fill="FFFFFF"/>
              </w:rPr>
              <w:t>«Таблица 2.7»</w:t>
            </w:r>
          </w:p>
        </w:tc>
      </w:tr>
      <w:tr w:rsidR="004F5A4A" w:rsidRPr="009D7377" w14:paraId="2F18C32C" w14:textId="43442555" w:rsidTr="00D97942">
        <w:trPr>
          <w:trHeight w:val="45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E65A0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D524F" w14:textId="12A98CE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BA0D3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FDE" w14:textId="1EEBEFCE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№ этапа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3CE" w14:textId="407D0CB2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467" w14:textId="77777777" w:rsidR="004F5A4A" w:rsidRPr="0069481D" w:rsidRDefault="004F5A4A" w:rsidP="00ED1B77">
            <w:pPr>
              <w:keepNext/>
              <w:spacing w:after="160" w:line="259" w:lineRule="auto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Начало этапа</w:t>
            </w:r>
          </w:p>
          <w:p w14:paraId="60BD3EB1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6DB4" w14:textId="02360292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Срок окончания этапа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5A3" w14:textId="0EB777D6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Цена этапа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E51C" w14:textId="77777777" w:rsidR="004F5A4A" w:rsidRPr="0069481D" w:rsidRDefault="004F5A4A" w:rsidP="00ED1B77">
            <w:pPr>
              <w:keepNext/>
              <w:spacing w:after="160" w:line="259" w:lineRule="auto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% аванса от цены этапа</w:t>
            </w:r>
          </w:p>
          <w:p w14:paraId="57337D2F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7E9" w14:textId="5F1D1598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Размер аванса, руб.</w:t>
            </w:r>
          </w:p>
        </w:tc>
      </w:tr>
      <w:tr w:rsidR="004F5A4A" w:rsidRPr="009D7377" w14:paraId="41F7CA95" w14:textId="77777777" w:rsidTr="00D97942">
        <w:trPr>
          <w:trHeight w:val="122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D5A1B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6B817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134FA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6DF" w14:textId="6EFE2288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9A4" w14:textId="23891B02" w:rsidR="004F5A4A" w:rsidRDefault="004F5A4A" w:rsidP="00ED1B77">
            <w:pPr>
              <w:spacing w:after="160" w:line="259" w:lineRule="auto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4DB" w14:textId="77777777" w:rsidR="004F5A4A" w:rsidRPr="0069481D" w:rsidRDefault="004F5A4A" w:rsidP="00ED1B77">
            <w:pPr>
              <w:keepNext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0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дн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. от даты заключения контракта</w:t>
            </w:r>
          </w:p>
          <w:p w14:paraId="52762DFF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1EAA" w14:textId="77777777" w:rsidR="004F5A4A" w:rsidRPr="0069481D" w:rsidRDefault="004F5A4A" w:rsidP="00ED1B77">
            <w:pPr>
              <w:keepNext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321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дн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от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даты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заключения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контракта</w:t>
            </w:r>
            <w:proofErr w:type="spellEnd"/>
          </w:p>
          <w:p w14:paraId="1ACF6C2D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A57" w14:textId="7919903B" w:rsidR="004F5A4A" w:rsidRDefault="00E74492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E74492">
              <w:rPr>
                <w:rFonts w:ascii="Times New Roman" w:hAnsi="Times New Roman"/>
                <w:sz w:val="18"/>
                <w:szCs w:val="18"/>
                <w:lang w:val="en-GB" w:eastAsia="ru-RU"/>
              </w:rPr>
              <w:t>3 022 950,50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750" w14:textId="77777777" w:rsidR="004F5A4A" w:rsidRPr="0069481D" w:rsidRDefault="004F5A4A" w:rsidP="00ED1B77">
            <w:pPr>
              <w:keepNext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0,00%</w:t>
            </w:r>
            <w:r w:rsidRPr="00694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7A53BB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FED" w14:textId="77777777" w:rsidR="004F5A4A" w:rsidRPr="0069481D" w:rsidRDefault="004F5A4A" w:rsidP="00ED1B77">
            <w:pPr>
              <w:keepNext/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0,00</w:t>
            </w:r>
          </w:p>
          <w:p w14:paraId="04EAE249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</w:tr>
      <w:tr w:rsidR="004F5A4A" w:rsidRPr="009D7377" w14:paraId="06CB75DB" w14:textId="77777777" w:rsidTr="00D97942">
        <w:trPr>
          <w:trHeight w:val="831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8A396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8663F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2D92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F3BD" w14:textId="38340C50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47E4" w14:textId="715CAAA7" w:rsidR="004F5A4A" w:rsidRDefault="00E74492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E74492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Выполнение работ по строительству объекта «Блочно-модульная котельная 2,1МВт, взамен действующей г.о. Электросталь, с. </w:t>
            </w:r>
            <w:proofErr w:type="spellStart"/>
            <w:r w:rsidRPr="00E74492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Иванисово</w:t>
            </w:r>
            <w:proofErr w:type="spellEnd"/>
            <w:r w:rsidRPr="00E74492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, ул. Центральная Усадьба»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0569" w14:textId="77777777" w:rsidR="004F5A4A" w:rsidRPr="0069481D" w:rsidRDefault="004F5A4A" w:rsidP="00ED1B77">
            <w:pPr>
              <w:keepNext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0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дн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. от даты заключения контракта</w:t>
            </w:r>
          </w:p>
          <w:p w14:paraId="4F5CD270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ABB3" w14:textId="77777777" w:rsidR="004F5A4A" w:rsidRPr="0069481D" w:rsidRDefault="004F5A4A" w:rsidP="00ED1B77">
            <w:pPr>
              <w:keepNext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446 </w:t>
            </w:r>
            <w:proofErr w:type="spellStart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дн</w:t>
            </w:r>
            <w:proofErr w:type="spellEnd"/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. от даты заключения контракта</w:t>
            </w:r>
          </w:p>
          <w:p w14:paraId="37020002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717" w14:textId="117DB386" w:rsidR="004F5A4A" w:rsidRDefault="00E74492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E74492">
              <w:rPr>
                <w:rFonts w:ascii="Times New Roman" w:hAnsi="Times New Roman"/>
                <w:sz w:val="18"/>
                <w:szCs w:val="18"/>
                <w:lang w:eastAsia="ru-RU"/>
              </w:rPr>
              <w:t>28 698 881,54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903" w14:textId="77777777" w:rsidR="004F5A4A" w:rsidRPr="0069481D" w:rsidRDefault="004F5A4A" w:rsidP="00ED1B77">
            <w:pPr>
              <w:keepNext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50,00%</w:t>
            </w:r>
            <w:r w:rsidRPr="00694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D337972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C6F6" w14:textId="3922BDDA" w:rsidR="004F5A4A" w:rsidRDefault="00E74492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E74492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14 349 440,77</w:t>
            </w:r>
          </w:p>
        </w:tc>
      </w:tr>
      <w:tr w:rsidR="004F5A4A" w:rsidRPr="009D7377" w14:paraId="1BAC6B69" w14:textId="77777777" w:rsidTr="00D97942">
        <w:trPr>
          <w:trHeight w:val="122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ADF1D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E433D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63DA0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B05" w14:textId="421D3EBF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ab/>
            </w: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BFC" w14:textId="039EC811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Поставка и монтаж оборудования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0EC5" w14:textId="77777777" w:rsidR="004F5A4A" w:rsidRPr="00ED1B77" w:rsidRDefault="004F5A4A" w:rsidP="00ED1B77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0 </w:t>
            </w:r>
            <w:proofErr w:type="spellStart"/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дн</w:t>
            </w:r>
            <w:proofErr w:type="spellEnd"/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. от даты заключения контракта</w:t>
            </w:r>
          </w:p>
          <w:p w14:paraId="3F73256A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871" w14:textId="29A5A479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446 </w:t>
            </w:r>
            <w:proofErr w:type="spellStart"/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дн</w:t>
            </w:r>
            <w:proofErr w:type="spellEnd"/>
            <w:r w:rsidRPr="00ED1B77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. от даты заключения контракта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8516" w14:textId="2A66B097" w:rsidR="004F5A4A" w:rsidRDefault="00E74492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E74492">
              <w:rPr>
                <w:rFonts w:ascii="Times New Roman" w:hAnsi="Times New Roman"/>
                <w:sz w:val="18"/>
                <w:szCs w:val="18"/>
                <w:lang w:eastAsia="ru-RU"/>
              </w:rPr>
              <w:t>22 922 316,50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7BF" w14:textId="77777777" w:rsidR="004F5A4A" w:rsidRPr="0069481D" w:rsidRDefault="004F5A4A" w:rsidP="00ED1B77">
            <w:pPr>
              <w:keepNext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481D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50,00%</w:t>
            </w:r>
            <w:r w:rsidRPr="00694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C437543" w14:textId="77777777" w:rsidR="004F5A4A" w:rsidRDefault="004F5A4A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3DC4" w14:textId="603219D5" w:rsidR="004F5A4A" w:rsidRDefault="00E74492" w:rsidP="009D73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E74492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11 461 158,25</w:t>
            </w:r>
          </w:p>
        </w:tc>
      </w:tr>
      <w:tr w:rsidR="004F5A4A" w:rsidRPr="009D7377" w14:paraId="22043719" w14:textId="77777777" w:rsidTr="00D97942">
        <w:trPr>
          <w:trHeight w:val="4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B497B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EB060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131A9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FC7" w14:textId="77777777" w:rsidR="004F5A4A" w:rsidRPr="004F5A4A" w:rsidRDefault="004F5A4A" w:rsidP="00ED1B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</w:pPr>
            <w:r w:rsidRPr="004F5A4A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>п.6 Обеспечение исполнения контракта изложить в следующей редакции:</w:t>
            </w:r>
          </w:p>
          <w:p w14:paraId="4B3D3052" w14:textId="77777777" w:rsidR="004F5A4A" w:rsidRPr="004F5A4A" w:rsidRDefault="004F5A4A" w:rsidP="00ED1B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</w:pPr>
            <w:r w:rsidRPr="004F5A4A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20"/>
                <w:szCs w:val="20"/>
              </w:rPr>
              <w:t>п.6 Обеспечение исполнения контракта</w:t>
            </w:r>
          </w:p>
          <w:p w14:paraId="3DD4A67F" w14:textId="1E76B652" w:rsidR="004F5A4A" w:rsidRPr="0069481D" w:rsidRDefault="004F5A4A" w:rsidP="00ED1B77">
            <w:pPr>
              <w:tabs>
                <w:tab w:val="left" w:pos="51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</w:tr>
      <w:tr w:rsidR="004F5A4A" w:rsidRPr="009D7377" w14:paraId="17325A21" w14:textId="0F885337" w:rsidTr="00D97942">
        <w:trPr>
          <w:trHeight w:val="100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44FE5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9B4AB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4F1F8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8C84" w14:textId="0AEB36DD" w:rsidR="004F5A4A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  <w:p w14:paraId="7CA46B7D" w14:textId="30E15DA2" w:rsidR="004F5A4A" w:rsidRDefault="004F5A4A" w:rsidP="00030FD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sz w:val="18"/>
                <w:szCs w:val="18"/>
              </w:rPr>
              <w:t>Размер обеспечения исполнения контракта, % от НМЦК</w:t>
            </w:r>
          </w:p>
          <w:p w14:paraId="3D42B049" w14:textId="77777777" w:rsidR="004F5A4A" w:rsidRPr="00030FDB" w:rsidRDefault="004F5A4A" w:rsidP="00030FD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2817" w14:textId="7F50B366" w:rsidR="004F5A4A" w:rsidRPr="0069481D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Сумма обеспечения исполнения контракта, руб.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776" w14:textId="53156A30" w:rsidR="004F5A4A" w:rsidRPr="0069481D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Порядок предоставления обеспечения исполнения контракта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8C8" w14:textId="7E17636F" w:rsidR="004F5A4A" w:rsidRPr="0069481D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Реквизиты для перечисления обеспечения исполнения контракта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9E0" w14:textId="54E7EF35" w:rsidR="004F5A4A" w:rsidRPr="0069481D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Срок возврата денежных средств, внесенных в качестве обеспечения исполнения контракта, </w:t>
            </w:r>
            <w:proofErr w:type="spellStart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дн</w:t>
            </w:r>
            <w:proofErr w:type="spellEnd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.</w:t>
            </w:r>
          </w:p>
        </w:tc>
      </w:tr>
      <w:tr w:rsidR="004F5A4A" w:rsidRPr="009D7377" w14:paraId="156432A7" w14:textId="6D3ACCBE" w:rsidTr="00D97942">
        <w:trPr>
          <w:trHeight w:val="12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38EC5" w14:textId="77777777" w:rsidR="004F5A4A" w:rsidRPr="009D7377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8F3FB" w14:textId="77777777" w:rsidR="004F5A4A" w:rsidRPr="009D7377" w:rsidRDefault="004F5A4A" w:rsidP="00957E53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4CAEA" w14:textId="77777777" w:rsidR="004F5A4A" w:rsidRPr="009D7377" w:rsidRDefault="004F5A4A" w:rsidP="009D7377">
            <w:pPr>
              <w:ind w:left="34" w:right="206" w:firstLine="198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7AF" w14:textId="078910AF" w:rsidR="004F5A4A" w:rsidRPr="0069481D" w:rsidRDefault="00E74492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E74492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47.23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1C8" w14:textId="296D1B4D" w:rsidR="004F5A4A" w:rsidRPr="0069481D" w:rsidRDefault="00E74492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E74492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25 810 599,02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761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заказчику.Способ</w:t>
            </w:r>
            <w:proofErr w:type="spellEnd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</w:t>
            </w: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lastRenderedPageBreak/>
              <w:t xml:space="preserve">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</w:t>
            </w:r>
            <w:proofErr w:type="spellStart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области.Требования</w:t>
            </w:r>
            <w:proofErr w:type="spellEnd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14:paraId="7A1ECF5E" w14:textId="5FE515F0" w:rsidR="004F5A4A" w:rsidRPr="0069481D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ab/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E70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lastRenderedPageBreak/>
              <w:t>ГУ БАНКА РОССИИ ПО ЦФО//УФК ПО МОСКОВСКОЙ ОБЛАСТИ г. Москва</w:t>
            </w:r>
          </w:p>
          <w:p w14:paraId="61525200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БИК: 004525987</w:t>
            </w:r>
          </w:p>
          <w:p w14:paraId="2E20B8D2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Расчетный/казначейский счёт: 03232643467900004800</w:t>
            </w:r>
          </w:p>
          <w:p w14:paraId="385F1C91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Корреспондентский/банковский </w:t>
            </w:r>
            <w:proofErr w:type="gramStart"/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счёт:  40102810845370000004</w:t>
            </w:r>
            <w:proofErr w:type="gramEnd"/>
          </w:p>
          <w:p w14:paraId="33D7BD12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Лицевой счёт: 05483D74590</w:t>
            </w:r>
          </w:p>
          <w:p w14:paraId="767D1F92" w14:textId="77777777" w:rsidR="004F5A4A" w:rsidRPr="00030FDB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  <w:p w14:paraId="3F176911" w14:textId="3931218B" w:rsidR="004F5A4A" w:rsidRPr="0069481D" w:rsidRDefault="004F5A4A" w:rsidP="00030FDB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FB" w14:textId="4276952A" w:rsidR="004F5A4A" w:rsidRPr="0069481D" w:rsidRDefault="004F5A4A" w:rsidP="009D7377">
            <w:pPr>
              <w:keepNext/>
              <w:jc w:val="center"/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030FDB">
              <w:rPr>
                <w:rFonts w:ascii="Times New Roman" w:eastAsia="Times New Roman" w:hAnsi="Times New Roman"/>
                <w:bCs/>
                <w:color w:val="00000A"/>
                <w:spacing w:val="-4"/>
                <w:kern w:val="2"/>
                <w:sz w:val="18"/>
                <w:szCs w:val="18"/>
              </w:rPr>
              <w:t>30</w:t>
            </w:r>
          </w:p>
        </w:tc>
      </w:tr>
      <w:bookmarkEnd w:id="0"/>
      <w:tr w:rsidR="009D7377" w:rsidRPr="00957E53" w14:paraId="2E2DC25A" w14:textId="77777777" w:rsidTr="00D97942">
        <w:trPr>
          <w:trHeight w:val="3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7165" w14:textId="733C29C6" w:rsidR="00957E53" w:rsidRPr="00957E53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hd w:val="clear" w:color="auto" w:fill="FFFFFF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890" w14:textId="77777777" w:rsidR="00957E53" w:rsidRPr="00957E53" w:rsidRDefault="00957E53" w:rsidP="00957E53">
            <w:pPr>
              <w:ind w:left="34"/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0FC" w14:textId="77777777" w:rsidR="00957E53" w:rsidRPr="00957E53" w:rsidRDefault="00957E53" w:rsidP="00957E53">
            <w:pPr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70C4" w14:textId="4CCCEDBB" w:rsidR="00957E53" w:rsidRPr="0069481D" w:rsidRDefault="004F5A4A" w:rsidP="00957E53">
            <w:pPr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3</w:t>
            </w:r>
            <w:r w:rsidR="00957E53"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.Приложение №2 к Контракту 3.1. Порядок и сроки оплаты.</w:t>
            </w:r>
            <w:r w:rsidR="00223813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957E53"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Таблица 2.4 изложить в следующей редакции:</w:t>
            </w:r>
          </w:p>
          <w:p w14:paraId="6335D20A" w14:textId="15F0DCA0" w:rsidR="00957E53" w:rsidRPr="0069481D" w:rsidRDefault="00957E53" w:rsidP="004F5A4A">
            <w:pPr>
              <w:ind w:hanging="136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4F5A4A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3.1.  Порядок и сроки оплаты</w:t>
            </w:r>
          </w:p>
          <w:p w14:paraId="22C7A460" w14:textId="2F8A1E0D" w:rsidR="00957E53" w:rsidRPr="0069481D" w:rsidRDefault="00957E53" w:rsidP="00957E53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</w:t>
            </w:r>
            <w:r w:rsidR="004F5A4A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          </w:t>
            </w: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«Таблица 2. 4»</w:t>
            </w:r>
          </w:p>
          <w:tbl>
            <w:tblPr>
              <w:tblW w:w="508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6"/>
              <w:gridCol w:w="5051"/>
              <w:gridCol w:w="2089"/>
              <w:gridCol w:w="1740"/>
              <w:gridCol w:w="1734"/>
            </w:tblGrid>
            <w:tr w:rsidR="0059259F" w14:paraId="14AD99D1" w14:textId="77777777" w:rsidTr="00727F38">
              <w:trPr>
                <w:cantSplit/>
                <w:trHeight w:val="15"/>
                <w:tblHeader/>
              </w:trPr>
              <w:tc>
                <w:tcPr>
                  <w:tcW w:w="715" w:type="dxa"/>
                  <w:vAlign w:val="center"/>
                </w:tcPr>
                <w:p w14:paraId="441FD9EB" w14:textId="77777777" w:rsidR="0059259F" w:rsidRDefault="0059259F" w:rsidP="0059259F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7799" w:type="dxa"/>
                  <w:vAlign w:val="center"/>
                </w:tcPr>
                <w:p w14:paraId="14F7F0C7" w14:textId="77777777" w:rsidR="0059259F" w:rsidRDefault="0059259F" w:rsidP="0059259F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040" w:type="dxa"/>
                  <w:vAlign w:val="center"/>
                </w:tcPr>
                <w:p w14:paraId="06DCC50F" w14:textId="77777777" w:rsidR="0059259F" w:rsidRDefault="0059259F" w:rsidP="0059259F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Аванс/Оплата</w:t>
                  </w:r>
                </w:p>
              </w:tc>
              <w:tc>
                <w:tcPr>
                  <w:tcW w:w="2128" w:type="dxa"/>
                  <w:vAlign w:val="center"/>
                </w:tcPr>
                <w:p w14:paraId="5E807DDB" w14:textId="77777777" w:rsidR="0059259F" w:rsidRDefault="0059259F" w:rsidP="0059259F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Учёт неустойки</w:t>
                  </w:r>
                </w:p>
              </w:tc>
              <w:tc>
                <w:tcPr>
                  <w:tcW w:w="2136" w:type="dxa"/>
                  <w:vAlign w:val="center"/>
                </w:tcPr>
                <w:p w14:paraId="02691740" w14:textId="77777777" w:rsidR="0059259F" w:rsidRDefault="0059259F" w:rsidP="0059259F">
                  <w:pPr>
                    <w:pStyle w:val="Standard"/>
                    <w:keepNext/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Сумма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./%</w:t>
                  </w:r>
                </w:p>
              </w:tc>
            </w:tr>
            <w:tr w:rsidR="0059259F" w14:paraId="1A104523" w14:textId="77777777" w:rsidTr="00727F38">
              <w:trPr>
                <w:cantSplit/>
                <w:trHeight w:val="87"/>
              </w:trPr>
              <w:tc>
                <w:tcPr>
                  <w:tcW w:w="715" w:type="dxa"/>
                  <w:vMerge w:val="restart"/>
                  <w:vAlign w:val="center"/>
                </w:tcPr>
                <w:p w14:paraId="62F296CE" w14:textId="77777777" w:rsidR="0059259F" w:rsidRDefault="0059259F" w:rsidP="0059259F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7799" w:type="dxa"/>
                  <w:tcBorders>
                    <w:bottom w:val="single" w:sz="4" w:space="0" w:color="auto"/>
                  </w:tcBorders>
                  <w:vAlign w:val="center"/>
                </w:tcPr>
                <w:p w14:paraId="0F90504E" w14:textId="77777777" w:rsidR="0059259F" w:rsidRPr="00376CDF" w:rsidRDefault="0059259F" w:rsidP="0059259F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Оплата выполненных работ по разработке проектно-сметной документации</w:t>
                  </w:r>
                </w:p>
              </w:tc>
              <w:tc>
                <w:tcPr>
                  <w:tcW w:w="2040" w:type="dxa"/>
                  <w:tcBorders>
                    <w:bottom w:val="single" w:sz="4" w:space="0" w:color="auto"/>
                  </w:tcBorders>
                  <w:vAlign w:val="center"/>
                </w:tcPr>
                <w:p w14:paraId="2E65704B" w14:textId="77777777" w:rsidR="0059259F" w:rsidRDefault="0059259F" w:rsidP="0059259F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Оплата</w:t>
                  </w:r>
                </w:p>
              </w:tc>
              <w:tc>
                <w:tcPr>
                  <w:tcW w:w="2128" w:type="dxa"/>
                  <w:tcBorders>
                    <w:bottom w:val="single" w:sz="4" w:space="0" w:color="auto"/>
                  </w:tcBorders>
                  <w:vAlign w:val="center"/>
                </w:tcPr>
                <w:p w14:paraId="0491AA51" w14:textId="77777777" w:rsidR="0059259F" w:rsidRDefault="0059259F" w:rsidP="0059259F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136" w:type="dxa"/>
                  <w:tcBorders>
                    <w:bottom w:val="single" w:sz="4" w:space="0" w:color="auto"/>
                  </w:tcBorders>
                  <w:vAlign w:val="center"/>
                </w:tcPr>
                <w:p w14:paraId="633F9A53" w14:textId="77777777" w:rsidR="0059259F" w:rsidRDefault="0059259F" w:rsidP="0059259F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100% По фактическому объёму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9259F" w14:paraId="7415105F" w14:textId="77777777" w:rsidTr="00727F38">
              <w:trPr>
                <w:cantSplit/>
                <w:trHeight w:val="70"/>
              </w:trPr>
              <w:tc>
                <w:tcPr>
                  <w:tcW w:w="715" w:type="dxa"/>
                  <w:vMerge/>
                  <w:vAlign w:val="center"/>
                </w:tcPr>
                <w:p w14:paraId="7D39012A" w14:textId="77777777" w:rsidR="0059259F" w:rsidRDefault="0059259F" w:rsidP="0059259F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03" w:type="dxa"/>
                  <w:gridSpan w:val="4"/>
                  <w:vAlign w:val="center"/>
                </w:tcPr>
                <w:p w14:paraId="0EEEA3F8" w14:textId="77777777" w:rsidR="0059259F" w:rsidRPr="00376CDF" w:rsidRDefault="0059259F" w:rsidP="0059259F">
                  <w:pPr>
                    <w:pStyle w:val="af4"/>
                    <w:rPr>
                      <w:sz w:val="18"/>
                      <w:szCs w:val="18"/>
                    </w:rPr>
                  </w:pPr>
                  <w:r w:rsidRPr="00376CDF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76CDF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376CDF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376CDF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>«Акт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</w:t>
                  </w:r>
                  <w:r w:rsidRPr="00376CDF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59259F" w14:paraId="4B2A5097" w14:textId="77777777" w:rsidTr="00727F38">
              <w:trPr>
                <w:cantSplit/>
                <w:trHeight w:val="87"/>
              </w:trPr>
              <w:tc>
                <w:tcPr>
                  <w:tcW w:w="715" w:type="dxa"/>
                  <w:vMerge w:val="restart"/>
                  <w:vAlign w:val="center"/>
                </w:tcPr>
                <w:p w14:paraId="6721FDF3" w14:textId="77777777" w:rsidR="0059259F" w:rsidRDefault="0059259F" w:rsidP="0059259F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7799" w:type="dxa"/>
                  <w:tcBorders>
                    <w:bottom w:val="single" w:sz="4" w:space="0" w:color="auto"/>
                  </w:tcBorders>
                  <w:vAlign w:val="center"/>
                </w:tcPr>
                <w:p w14:paraId="1E1853C8" w14:textId="77777777" w:rsidR="0059259F" w:rsidRPr="00376CDF" w:rsidRDefault="0059259F" w:rsidP="0059259F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Оплата выполненных работ по строительству</w:t>
                  </w:r>
                </w:p>
              </w:tc>
              <w:tc>
                <w:tcPr>
                  <w:tcW w:w="2040" w:type="dxa"/>
                  <w:tcBorders>
                    <w:bottom w:val="single" w:sz="4" w:space="0" w:color="auto"/>
                  </w:tcBorders>
                  <w:vAlign w:val="center"/>
                </w:tcPr>
                <w:p w14:paraId="2652E6D7" w14:textId="77777777" w:rsidR="0059259F" w:rsidRDefault="0059259F" w:rsidP="0059259F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Оплата</w:t>
                  </w:r>
                </w:p>
              </w:tc>
              <w:tc>
                <w:tcPr>
                  <w:tcW w:w="2128" w:type="dxa"/>
                  <w:tcBorders>
                    <w:bottom w:val="single" w:sz="4" w:space="0" w:color="auto"/>
                  </w:tcBorders>
                  <w:vAlign w:val="center"/>
                </w:tcPr>
                <w:p w14:paraId="556E8F02" w14:textId="77777777" w:rsidR="0059259F" w:rsidRDefault="0059259F" w:rsidP="0059259F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136" w:type="dxa"/>
                  <w:tcBorders>
                    <w:bottom w:val="single" w:sz="4" w:space="0" w:color="auto"/>
                  </w:tcBorders>
                  <w:vAlign w:val="center"/>
                </w:tcPr>
                <w:p w14:paraId="0D7135D1" w14:textId="77777777" w:rsidR="0059259F" w:rsidRDefault="0059259F" w:rsidP="0059259F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100% По фактическому объёму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9259F" w14:paraId="7070AF2F" w14:textId="77777777" w:rsidTr="00727F38">
              <w:trPr>
                <w:cantSplit/>
                <w:trHeight w:val="70"/>
              </w:trPr>
              <w:tc>
                <w:tcPr>
                  <w:tcW w:w="715" w:type="dxa"/>
                  <w:vMerge/>
                  <w:vAlign w:val="center"/>
                </w:tcPr>
                <w:p w14:paraId="31629D81" w14:textId="77777777" w:rsidR="0059259F" w:rsidRDefault="0059259F" w:rsidP="0059259F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03" w:type="dxa"/>
                  <w:gridSpan w:val="4"/>
                  <w:vAlign w:val="center"/>
                </w:tcPr>
                <w:p w14:paraId="2F411FE0" w14:textId="77777777" w:rsidR="0059259F" w:rsidRDefault="0059259F" w:rsidP="0059259F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 w:rsidRPr="00376CDF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76CDF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376CDF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376CDF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 xml:space="preserve">«Акт о приёмке выполненных работ, КС, утвержденный приказом ФНС России» (Выполнение работ по строительству объекта «Блочно-модульная котельная 2,1МВт, взамен действующей г.о. Электросталь, с. </w:t>
                  </w:r>
                  <w:proofErr w:type="spellStart"/>
                  <w:r>
                    <w:rPr>
                      <w:sz w:val="18"/>
                      <w:szCs w:val="18"/>
                    </w:rPr>
                    <w:t>Иванисово</w:t>
                  </w:r>
                  <w:proofErr w:type="spellEnd"/>
                  <w:r>
                    <w:rPr>
                      <w:sz w:val="18"/>
                      <w:szCs w:val="18"/>
                    </w:rPr>
                    <w:t>, ул. Центральная Усадьба»)</w:t>
                  </w:r>
                  <w:r>
                    <w:rPr>
                      <w:sz w:val="18"/>
                      <w:szCs w:val="18"/>
                      <w:lang w:val="en-US"/>
                    </w:rPr>
                    <w:t>;</w:t>
                  </w:r>
                </w:p>
              </w:tc>
            </w:tr>
            <w:tr w:rsidR="0059259F" w14:paraId="2E2F28C7" w14:textId="77777777" w:rsidTr="00727F38">
              <w:trPr>
                <w:cantSplit/>
                <w:trHeight w:val="87"/>
              </w:trPr>
              <w:tc>
                <w:tcPr>
                  <w:tcW w:w="715" w:type="dxa"/>
                  <w:vMerge w:val="restart"/>
                  <w:vAlign w:val="center"/>
                </w:tcPr>
                <w:p w14:paraId="2DFDA3F9" w14:textId="77777777" w:rsidR="0059259F" w:rsidRDefault="0059259F" w:rsidP="0059259F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7799" w:type="dxa"/>
                  <w:tcBorders>
                    <w:bottom w:val="single" w:sz="4" w:space="0" w:color="auto"/>
                  </w:tcBorders>
                  <w:vAlign w:val="center"/>
                </w:tcPr>
                <w:p w14:paraId="768851B5" w14:textId="77777777" w:rsidR="0059259F" w:rsidRPr="00376CDF" w:rsidRDefault="0059259F" w:rsidP="0059259F">
                  <w:pPr>
                    <w:pStyle w:val="af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Оплата выполненных работ по поставке и монтажу оборудования</w:t>
                  </w:r>
                </w:p>
              </w:tc>
              <w:tc>
                <w:tcPr>
                  <w:tcW w:w="2040" w:type="dxa"/>
                  <w:tcBorders>
                    <w:bottom w:val="single" w:sz="4" w:space="0" w:color="auto"/>
                  </w:tcBorders>
                  <w:vAlign w:val="center"/>
                </w:tcPr>
                <w:p w14:paraId="66B38D2E" w14:textId="77777777" w:rsidR="0059259F" w:rsidRDefault="0059259F" w:rsidP="0059259F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Оплата</w:t>
                  </w:r>
                </w:p>
              </w:tc>
              <w:tc>
                <w:tcPr>
                  <w:tcW w:w="2128" w:type="dxa"/>
                  <w:tcBorders>
                    <w:bottom w:val="single" w:sz="4" w:space="0" w:color="auto"/>
                  </w:tcBorders>
                  <w:vAlign w:val="center"/>
                </w:tcPr>
                <w:p w14:paraId="113C0471" w14:textId="77777777" w:rsidR="0059259F" w:rsidRDefault="0059259F" w:rsidP="0059259F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136" w:type="dxa"/>
                  <w:tcBorders>
                    <w:bottom w:val="single" w:sz="4" w:space="0" w:color="auto"/>
                  </w:tcBorders>
                  <w:vAlign w:val="center"/>
                </w:tcPr>
                <w:p w14:paraId="468317A6" w14:textId="77777777" w:rsidR="0059259F" w:rsidRDefault="0059259F" w:rsidP="0059259F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100% По фактическому объёму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9259F" w14:paraId="0F36A273" w14:textId="77777777" w:rsidTr="00727F38">
              <w:trPr>
                <w:cantSplit/>
                <w:trHeight w:val="70"/>
              </w:trPr>
              <w:tc>
                <w:tcPr>
                  <w:tcW w:w="715" w:type="dxa"/>
                  <w:vMerge/>
                  <w:vAlign w:val="center"/>
                </w:tcPr>
                <w:p w14:paraId="623C1C3A" w14:textId="77777777" w:rsidR="0059259F" w:rsidRDefault="0059259F" w:rsidP="0059259F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03" w:type="dxa"/>
                  <w:gridSpan w:val="4"/>
                  <w:vAlign w:val="center"/>
                </w:tcPr>
                <w:p w14:paraId="3713D747" w14:textId="77777777" w:rsidR="0059259F" w:rsidRPr="00376CDF" w:rsidRDefault="0059259F" w:rsidP="0059259F">
                  <w:pPr>
                    <w:pStyle w:val="af4"/>
                    <w:rPr>
                      <w:sz w:val="18"/>
                      <w:szCs w:val="18"/>
                    </w:rPr>
                  </w:pPr>
                  <w:r w:rsidRPr="00376CDF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76CDF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376CDF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376CDF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>«Акт о приёмке выполненных работ, КС, утвержденный приказом ФНС России» (Поставка и монтаж оборудования)</w:t>
                  </w:r>
                  <w:r w:rsidRPr="00376CDF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59259F" w14:paraId="63F3E45F" w14:textId="77777777" w:rsidTr="00727F38">
              <w:trPr>
                <w:cantSplit/>
                <w:trHeight w:val="87"/>
              </w:trPr>
              <w:tc>
                <w:tcPr>
                  <w:tcW w:w="715" w:type="dxa"/>
                  <w:vMerge w:val="restart"/>
                  <w:vAlign w:val="center"/>
                </w:tcPr>
                <w:p w14:paraId="3E02DF95" w14:textId="77777777" w:rsidR="0059259F" w:rsidRDefault="0059259F" w:rsidP="0059259F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7799" w:type="dxa"/>
                  <w:tcBorders>
                    <w:bottom w:val="single" w:sz="4" w:space="0" w:color="auto"/>
                  </w:tcBorders>
                  <w:vAlign w:val="center"/>
                </w:tcPr>
                <w:p w14:paraId="0F482DC0" w14:textId="77777777" w:rsidR="0059259F" w:rsidRDefault="0059259F" w:rsidP="0059259F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№03</w:t>
                  </w:r>
                </w:p>
              </w:tc>
              <w:tc>
                <w:tcPr>
                  <w:tcW w:w="2040" w:type="dxa"/>
                  <w:tcBorders>
                    <w:bottom w:val="single" w:sz="4" w:space="0" w:color="auto"/>
                  </w:tcBorders>
                  <w:vAlign w:val="center"/>
                </w:tcPr>
                <w:p w14:paraId="5F0FD153" w14:textId="77777777" w:rsidR="0059259F" w:rsidRDefault="0059259F" w:rsidP="0059259F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2128" w:type="dxa"/>
                  <w:tcBorders>
                    <w:bottom w:val="single" w:sz="4" w:space="0" w:color="auto"/>
                  </w:tcBorders>
                  <w:vAlign w:val="center"/>
                </w:tcPr>
                <w:p w14:paraId="7CDE4E4A" w14:textId="77777777" w:rsidR="0059259F" w:rsidRDefault="0059259F" w:rsidP="0059259F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136" w:type="dxa"/>
                  <w:tcBorders>
                    <w:bottom w:val="single" w:sz="4" w:space="0" w:color="auto"/>
                  </w:tcBorders>
                  <w:vAlign w:val="center"/>
                </w:tcPr>
                <w:p w14:paraId="776E77B9" w14:textId="77777777" w:rsidR="0059259F" w:rsidRDefault="0059259F" w:rsidP="0059259F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9 968 077,37 руб.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9259F" w14:paraId="6BE96826" w14:textId="77777777" w:rsidTr="00727F38">
              <w:trPr>
                <w:cantSplit/>
                <w:trHeight w:val="70"/>
              </w:trPr>
              <w:tc>
                <w:tcPr>
                  <w:tcW w:w="715" w:type="dxa"/>
                  <w:vMerge/>
                  <w:vAlign w:val="center"/>
                </w:tcPr>
                <w:p w14:paraId="1E8D0D92" w14:textId="77777777" w:rsidR="0059259F" w:rsidRDefault="0059259F" w:rsidP="0059259F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03" w:type="dxa"/>
                  <w:gridSpan w:val="4"/>
                  <w:vAlign w:val="center"/>
                </w:tcPr>
                <w:p w14:paraId="244E5396" w14:textId="77777777" w:rsidR="0059259F" w:rsidRDefault="0059259F" w:rsidP="0059259F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 w:rsidRPr="00376CDF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76CDF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376CDF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376CDF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 xml:space="preserve">«Счёт на оплату аванса (увеличение)» (Выставление счета на выплату аванса по этапу Выполнение работ по строительству объекта «Блочно-модульная котельная 2,1МВт, взамен действующей г.о. Электросталь, с. </w:t>
                  </w:r>
                  <w:proofErr w:type="spellStart"/>
                  <w:r>
                    <w:rPr>
                      <w:sz w:val="18"/>
                      <w:szCs w:val="18"/>
                    </w:rPr>
                    <w:t>Иванисово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ул. Центральная </w:t>
                  </w:r>
                  <w:proofErr w:type="gramStart"/>
                  <w:r>
                    <w:rPr>
                      <w:sz w:val="18"/>
                      <w:szCs w:val="18"/>
                    </w:rPr>
                    <w:t>Усадьба»(</w:t>
                  </w:r>
                  <w:proofErr w:type="gramEnd"/>
                  <w:r>
                    <w:rPr>
                      <w:sz w:val="18"/>
                      <w:szCs w:val="18"/>
                    </w:rPr>
                    <w:t>увеличение))</w:t>
                  </w:r>
                  <w:r>
                    <w:rPr>
                      <w:sz w:val="18"/>
                      <w:szCs w:val="18"/>
                      <w:lang w:val="en-US"/>
                    </w:rPr>
                    <w:t>;</w:t>
                  </w:r>
                </w:p>
              </w:tc>
            </w:tr>
            <w:tr w:rsidR="0059259F" w14:paraId="34CBFB06" w14:textId="77777777" w:rsidTr="00727F38">
              <w:trPr>
                <w:cantSplit/>
                <w:trHeight w:val="87"/>
              </w:trPr>
              <w:tc>
                <w:tcPr>
                  <w:tcW w:w="715" w:type="dxa"/>
                  <w:vMerge w:val="restart"/>
                  <w:vAlign w:val="center"/>
                </w:tcPr>
                <w:p w14:paraId="744D5EA8" w14:textId="77777777" w:rsidR="0059259F" w:rsidRDefault="0059259F" w:rsidP="0059259F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7799" w:type="dxa"/>
                  <w:tcBorders>
                    <w:bottom w:val="single" w:sz="4" w:space="0" w:color="auto"/>
                  </w:tcBorders>
                  <w:vAlign w:val="center"/>
                </w:tcPr>
                <w:p w14:paraId="57353FC0" w14:textId="77777777" w:rsidR="0059259F" w:rsidRDefault="0059259F" w:rsidP="0059259F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№04</w:t>
                  </w:r>
                </w:p>
              </w:tc>
              <w:tc>
                <w:tcPr>
                  <w:tcW w:w="2040" w:type="dxa"/>
                  <w:tcBorders>
                    <w:bottom w:val="single" w:sz="4" w:space="0" w:color="auto"/>
                  </w:tcBorders>
                  <w:vAlign w:val="center"/>
                </w:tcPr>
                <w:p w14:paraId="30DB982B" w14:textId="77777777" w:rsidR="0059259F" w:rsidRDefault="0059259F" w:rsidP="0059259F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2128" w:type="dxa"/>
                  <w:tcBorders>
                    <w:bottom w:val="single" w:sz="4" w:space="0" w:color="auto"/>
                  </w:tcBorders>
                  <w:vAlign w:val="center"/>
                </w:tcPr>
                <w:p w14:paraId="73698747" w14:textId="77777777" w:rsidR="0059259F" w:rsidRDefault="0059259F" w:rsidP="0059259F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136" w:type="dxa"/>
                  <w:tcBorders>
                    <w:bottom w:val="single" w:sz="4" w:space="0" w:color="auto"/>
                  </w:tcBorders>
                  <w:vAlign w:val="center"/>
                </w:tcPr>
                <w:p w14:paraId="3277B0F2" w14:textId="77777777" w:rsidR="0059259F" w:rsidRDefault="0059259F" w:rsidP="0059259F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7 657 451,35 руб.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9259F" w14:paraId="7274F5AD" w14:textId="77777777" w:rsidTr="00727F38">
              <w:trPr>
                <w:cantSplit/>
                <w:trHeight w:val="70"/>
              </w:trPr>
              <w:tc>
                <w:tcPr>
                  <w:tcW w:w="715" w:type="dxa"/>
                  <w:vMerge/>
                  <w:vAlign w:val="center"/>
                </w:tcPr>
                <w:p w14:paraId="1069D71F" w14:textId="77777777" w:rsidR="0059259F" w:rsidRDefault="0059259F" w:rsidP="0059259F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03" w:type="dxa"/>
                  <w:gridSpan w:val="4"/>
                  <w:vAlign w:val="center"/>
                </w:tcPr>
                <w:p w14:paraId="476E6DBE" w14:textId="77777777" w:rsidR="0059259F" w:rsidRPr="00376CDF" w:rsidRDefault="0059259F" w:rsidP="0059259F">
                  <w:pPr>
                    <w:pStyle w:val="af4"/>
                    <w:rPr>
                      <w:sz w:val="18"/>
                      <w:szCs w:val="18"/>
                    </w:rPr>
                  </w:pPr>
                  <w:r w:rsidRPr="00376CDF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76CDF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376CDF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376CDF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 xml:space="preserve">«Счёт на </w:t>
                  </w:r>
                  <w:proofErr w:type="gramStart"/>
                  <w:r>
                    <w:rPr>
                      <w:sz w:val="18"/>
                      <w:szCs w:val="18"/>
                    </w:rPr>
                    <w:t>оплату  аванса</w:t>
                  </w:r>
                  <w:proofErr w:type="gramEnd"/>
                  <w:r>
                    <w:rPr>
                      <w:sz w:val="18"/>
                      <w:szCs w:val="18"/>
                    </w:rPr>
                    <w:t>(увеличение)» (Выставление счета на выплату аванса по этапу поставка и монтаж оборудования(увеличение))</w:t>
                  </w:r>
                  <w:r w:rsidRPr="00376CDF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59259F" w14:paraId="00F1CC6F" w14:textId="77777777" w:rsidTr="00727F38">
              <w:trPr>
                <w:cantSplit/>
                <w:trHeight w:val="87"/>
              </w:trPr>
              <w:tc>
                <w:tcPr>
                  <w:tcW w:w="715" w:type="dxa"/>
                  <w:vMerge w:val="restart"/>
                  <w:vAlign w:val="center"/>
                </w:tcPr>
                <w:p w14:paraId="0C01DE05" w14:textId="77777777" w:rsidR="0059259F" w:rsidRDefault="0059259F" w:rsidP="0059259F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7799" w:type="dxa"/>
                  <w:tcBorders>
                    <w:bottom w:val="single" w:sz="4" w:space="0" w:color="auto"/>
                  </w:tcBorders>
                  <w:vAlign w:val="center"/>
                </w:tcPr>
                <w:p w14:paraId="3EAF1625" w14:textId="77777777" w:rsidR="0059259F" w:rsidRDefault="0059259F" w:rsidP="0059259F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№01</w:t>
                  </w:r>
                </w:p>
              </w:tc>
              <w:tc>
                <w:tcPr>
                  <w:tcW w:w="2040" w:type="dxa"/>
                  <w:tcBorders>
                    <w:bottom w:val="single" w:sz="4" w:space="0" w:color="auto"/>
                  </w:tcBorders>
                  <w:vAlign w:val="center"/>
                </w:tcPr>
                <w:p w14:paraId="5DF16959" w14:textId="77777777" w:rsidR="0059259F" w:rsidRDefault="0059259F" w:rsidP="0059259F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2128" w:type="dxa"/>
                  <w:tcBorders>
                    <w:bottom w:val="single" w:sz="4" w:space="0" w:color="auto"/>
                  </w:tcBorders>
                  <w:vAlign w:val="center"/>
                </w:tcPr>
                <w:p w14:paraId="1163685B" w14:textId="77777777" w:rsidR="0059259F" w:rsidRDefault="0059259F" w:rsidP="0059259F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136" w:type="dxa"/>
                  <w:tcBorders>
                    <w:bottom w:val="single" w:sz="4" w:space="0" w:color="auto"/>
                  </w:tcBorders>
                  <w:vAlign w:val="center"/>
                </w:tcPr>
                <w:p w14:paraId="2DA7298D" w14:textId="77777777" w:rsidR="0059259F" w:rsidRDefault="0059259F" w:rsidP="0059259F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4 381 363,40 руб.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9259F" w14:paraId="5F091240" w14:textId="77777777" w:rsidTr="00727F38">
              <w:trPr>
                <w:cantSplit/>
                <w:trHeight w:val="70"/>
              </w:trPr>
              <w:tc>
                <w:tcPr>
                  <w:tcW w:w="715" w:type="dxa"/>
                  <w:vMerge/>
                  <w:vAlign w:val="center"/>
                </w:tcPr>
                <w:p w14:paraId="573C795E" w14:textId="77777777" w:rsidR="0059259F" w:rsidRDefault="0059259F" w:rsidP="0059259F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03" w:type="dxa"/>
                  <w:gridSpan w:val="4"/>
                  <w:vAlign w:val="center"/>
                </w:tcPr>
                <w:p w14:paraId="4608EA15" w14:textId="77777777" w:rsidR="0059259F" w:rsidRDefault="0059259F" w:rsidP="0059259F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 w:rsidRPr="00376CDF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76CDF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376CDF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376CDF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 xml:space="preserve">«Счёт на оплату </w:t>
                  </w:r>
                  <w:proofErr w:type="spellStart"/>
                  <w:r>
                    <w:rPr>
                      <w:sz w:val="18"/>
                      <w:szCs w:val="18"/>
                    </w:rPr>
                    <w:t>ванса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» (Выставление счета на выплату аванса по этапу Выполнение работ по строительству объекта «Блочно-модульная котельная 2,1МВт, взамен действующей г.о. Электросталь, с. </w:t>
                  </w:r>
                  <w:proofErr w:type="spellStart"/>
                  <w:r>
                    <w:rPr>
                      <w:sz w:val="18"/>
                      <w:szCs w:val="18"/>
                    </w:rPr>
                    <w:t>Иванисово</w:t>
                  </w:r>
                  <w:proofErr w:type="spellEnd"/>
                  <w:r>
                    <w:rPr>
                      <w:sz w:val="18"/>
                      <w:szCs w:val="18"/>
                    </w:rPr>
                    <w:t>, ул. Центральная Усадьба»)</w:t>
                  </w:r>
                  <w:r>
                    <w:rPr>
                      <w:sz w:val="18"/>
                      <w:szCs w:val="18"/>
                      <w:lang w:val="en-US"/>
                    </w:rPr>
                    <w:t>;</w:t>
                  </w:r>
                </w:p>
              </w:tc>
            </w:tr>
            <w:tr w:rsidR="0059259F" w14:paraId="5DB21FC4" w14:textId="77777777" w:rsidTr="00727F38">
              <w:trPr>
                <w:cantSplit/>
                <w:trHeight w:val="87"/>
              </w:trPr>
              <w:tc>
                <w:tcPr>
                  <w:tcW w:w="715" w:type="dxa"/>
                  <w:vMerge w:val="restart"/>
                  <w:vAlign w:val="center"/>
                </w:tcPr>
                <w:p w14:paraId="7A0E0D4B" w14:textId="77777777" w:rsidR="0059259F" w:rsidRDefault="0059259F" w:rsidP="0059259F">
                  <w:pPr>
                    <w:pStyle w:val="af4"/>
                    <w:ind w:left="16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7799" w:type="dxa"/>
                  <w:tcBorders>
                    <w:bottom w:val="single" w:sz="4" w:space="0" w:color="auto"/>
                  </w:tcBorders>
                  <w:vAlign w:val="center"/>
                </w:tcPr>
                <w:p w14:paraId="0820F39B" w14:textId="77777777" w:rsidR="0059259F" w:rsidRDefault="0059259F" w:rsidP="0059259F">
                  <w:pPr>
                    <w:pStyle w:val="af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Авансовый платёж №02</w:t>
                  </w:r>
                </w:p>
              </w:tc>
              <w:tc>
                <w:tcPr>
                  <w:tcW w:w="2040" w:type="dxa"/>
                  <w:tcBorders>
                    <w:bottom w:val="single" w:sz="4" w:space="0" w:color="auto"/>
                  </w:tcBorders>
                  <w:vAlign w:val="center"/>
                </w:tcPr>
                <w:p w14:paraId="732E3070" w14:textId="77777777" w:rsidR="0059259F" w:rsidRDefault="0059259F" w:rsidP="0059259F">
                  <w:pPr>
                    <w:pStyle w:val="af4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Аванс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2128" w:type="dxa"/>
                  <w:tcBorders>
                    <w:bottom w:val="single" w:sz="4" w:space="0" w:color="auto"/>
                  </w:tcBorders>
                  <w:vAlign w:val="center"/>
                </w:tcPr>
                <w:p w14:paraId="4E051C31" w14:textId="77777777" w:rsidR="0059259F" w:rsidRDefault="0059259F" w:rsidP="0059259F">
                  <w:pPr>
                    <w:pStyle w:val="Standard"/>
                    <w:jc w:val="center"/>
                    <w:rPr>
                      <w:rFonts w:ascii="Times New Roman" w:eastAsiaTheme="minorHAnsi" w:hAnsi="Times New Roman" w:cs="Times New Roman"/>
                      <w:kern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Оплата за вычетом неустойки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CE74BB">
                    <w:rPr>
                      <w:sz w:val="24"/>
                      <w:szCs w:val="24"/>
                      <w:lang w:eastAsia="en-US"/>
                    </w:rPr>
                    <w:t>**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136" w:type="dxa"/>
                  <w:tcBorders>
                    <w:bottom w:val="single" w:sz="4" w:space="0" w:color="auto"/>
                  </w:tcBorders>
                  <w:vAlign w:val="center"/>
                </w:tcPr>
                <w:p w14:paraId="35176608" w14:textId="77777777" w:rsidR="0059259F" w:rsidRDefault="0059259F" w:rsidP="0059259F">
                  <w:pPr>
                    <w:pStyle w:val="af4"/>
                    <w:jc w:val="right"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3 803 706,90 руб.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9259F" w14:paraId="2BF2F6EB" w14:textId="77777777" w:rsidTr="00727F38">
              <w:trPr>
                <w:cantSplit/>
                <w:trHeight w:val="70"/>
              </w:trPr>
              <w:tc>
                <w:tcPr>
                  <w:tcW w:w="715" w:type="dxa"/>
                  <w:vMerge/>
                  <w:vAlign w:val="center"/>
                </w:tcPr>
                <w:p w14:paraId="15797A66" w14:textId="77777777" w:rsidR="0059259F" w:rsidRDefault="0059259F" w:rsidP="0059259F">
                  <w:pPr>
                    <w:pStyle w:val="af4"/>
                    <w:numPr>
                      <w:ilvl w:val="0"/>
                      <w:numId w:val="9"/>
                    </w:numPr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03" w:type="dxa"/>
                  <w:gridSpan w:val="4"/>
                  <w:vAlign w:val="center"/>
                </w:tcPr>
                <w:p w14:paraId="70594683" w14:textId="77777777" w:rsidR="0059259F" w:rsidRPr="00376CDF" w:rsidRDefault="0059259F" w:rsidP="0059259F">
                  <w:pPr>
                    <w:pStyle w:val="af4"/>
                    <w:rPr>
                      <w:sz w:val="18"/>
                      <w:szCs w:val="18"/>
                    </w:rPr>
                  </w:pPr>
                  <w:r w:rsidRPr="00376CDF">
                    <w:rPr>
                      <w:b/>
                      <w:sz w:val="18"/>
                      <w:szCs w:val="18"/>
                    </w:rPr>
                    <w:t>Срок исполнения обязательства Заказчиком***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76CDF">
                    <w:rPr>
                      <w:sz w:val="18"/>
                      <w:szCs w:val="18"/>
                    </w:rPr>
                    <w:t xml:space="preserve">5 раб. </w:t>
                  </w:r>
                  <w:proofErr w:type="spellStart"/>
                  <w:r w:rsidRPr="00376CDF">
                    <w:rPr>
                      <w:sz w:val="18"/>
                      <w:szCs w:val="18"/>
                    </w:rPr>
                    <w:t>дн</w:t>
                  </w:r>
                  <w:proofErr w:type="spellEnd"/>
                  <w:r w:rsidRPr="00376CDF">
                    <w:rPr>
                      <w:sz w:val="18"/>
                      <w:szCs w:val="18"/>
                    </w:rPr>
                    <w:t xml:space="preserve">. от даты подписания документа-предшественника </w:t>
                  </w:r>
                  <w:r>
                    <w:rPr>
                      <w:sz w:val="18"/>
                      <w:szCs w:val="18"/>
                    </w:rPr>
                    <w:t xml:space="preserve">«Счёт на оплату </w:t>
                  </w:r>
                  <w:proofErr w:type="spellStart"/>
                  <w:r>
                    <w:rPr>
                      <w:sz w:val="18"/>
                      <w:szCs w:val="18"/>
                    </w:rPr>
                    <w:t>ванса</w:t>
                  </w:r>
                  <w:proofErr w:type="spellEnd"/>
                  <w:r>
                    <w:rPr>
                      <w:sz w:val="18"/>
                      <w:szCs w:val="18"/>
                    </w:rPr>
                    <w:t>» (Выставление счета на выплату аванса по этапу поставка и монтаж оборудования)</w:t>
                  </w:r>
                  <w:r w:rsidRPr="00376CDF">
                    <w:rPr>
                      <w:sz w:val="18"/>
                      <w:szCs w:val="18"/>
                    </w:rPr>
                    <w:t>;</w:t>
                  </w:r>
                </w:p>
              </w:tc>
            </w:tr>
          </w:tbl>
          <w:p w14:paraId="6C87BB6A" w14:textId="77777777" w:rsidR="00957E53" w:rsidRPr="0069481D" w:rsidRDefault="00957E53" w:rsidP="00957E53">
            <w:pPr>
              <w:rPr>
                <w:rFonts w:ascii="Times New Roman" w:eastAsia="Arial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D7377" w:rsidRPr="0069481D" w14:paraId="1F21A610" w14:textId="77777777" w:rsidTr="00D97942">
        <w:trPr>
          <w:trHeight w:val="3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8D1" w14:textId="7568D95C" w:rsidR="00957E53" w:rsidRPr="00957E53" w:rsidRDefault="004F5A4A" w:rsidP="009D7377">
            <w:pPr>
              <w:widowControl w:val="0"/>
              <w:ind w:left="-153" w:hanging="33"/>
              <w:jc w:val="center"/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EEE" w14:textId="77777777" w:rsidR="00957E53" w:rsidRPr="00957E53" w:rsidRDefault="00957E53" w:rsidP="00957E53">
            <w:pPr>
              <w:ind w:left="34"/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BD5" w14:textId="77777777" w:rsidR="00957E53" w:rsidRPr="00957E53" w:rsidRDefault="00957E53" w:rsidP="00957E53">
            <w:pPr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534D" w14:textId="492BA7A7" w:rsidR="00957E53" w:rsidRPr="0069481D" w:rsidRDefault="004F5A4A" w:rsidP="00B139BD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4.</w:t>
            </w:r>
            <w:r w:rsidR="00B139BD"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Приложение №2 к Контракту Сведения об обязательствах сторон и порядке оплаты (график исполнения контракта)</w:t>
            </w:r>
            <w:r w:rsidR="00B139BD" w:rsidRPr="0069481D">
              <w:rPr>
                <w:rFonts w:ascii="Times New Roman" w:hAnsi="Times New Roman"/>
              </w:rPr>
              <w:t xml:space="preserve"> </w:t>
            </w:r>
            <w:r w:rsidR="00B139BD"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1.2.Иные обязательства Таблица 2.2 изложить в следующей редакции:</w:t>
            </w:r>
          </w:p>
          <w:p w14:paraId="4D01513E" w14:textId="22567099" w:rsidR="00B139BD" w:rsidRPr="0069481D" w:rsidRDefault="00B139BD" w:rsidP="00B139BD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>1.2.Иные обязательства</w:t>
            </w: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ab/>
            </w:r>
          </w:p>
          <w:p w14:paraId="785A64BA" w14:textId="7EB3FA1C" w:rsidR="00B139BD" w:rsidRPr="0069481D" w:rsidRDefault="00B139BD" w:rsidP="00B139BD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</w:t>
            </w:r>
            <w:r w:rsidR="004F5A4A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                     </w:t>
            </w:r>
            <w:r w:rsidRPr="0069481D"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   «Таблица 2.2»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6"/>
              <w:gridCol w:w="5456"/>
              <w:gridCol w:w="1627"/>
              <w:gridCol w:w="1663"/>
              <w:gridCol w:w="1663"/>
            </w:tblGrid>
            <w:tr w:rsidR="0059259F" w:rsidRPr="0059259F" w14:paraId="79956D7D" w14:textId="77777777" w:rsidTr="00727F38">
              <w:trPr>
                <w:tblHeader/>
              </w:trPr>
              <w:tc>
                <w:tcPr>
                  <w:tcW w:w="261" w:type="pct"/>
                  <w:tcBorders>
                    <w:bottom w:val="single" w:sz="4" w:space="0" w:color="auto"/>
                  </w:tcBorders>
                  <w:vAlign w:val="center"/>
                </w:tcPr>
                <w:p w14:paraId="6F76205B" w14:textId="77777777" w:rsidR="0059259F" w:rsidRPr="0059259F" w:rsidRDefault="0059259F" w:rsidP="0059259F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59259F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21C43A7F" w14:textId="77777777" w:rsidR="0059259F" w:rsidRPr="0059259F" w:rsidRDefault="0059259F" w:rsidP="0059259F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59259F">
                    <w:rPr>
                      <w:bCs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0004E24C" w14:textId="77777777" w:rsidR="0059259F" w:rsidRPr="0059259F" w:rsidRDefault="0059259F" w:rsidP="0059259F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59259F">
                    <w:rPr>
                      <w:bCs/>
                      <w:sz w:val="18"/>
                      <w:szCs w:val="18"/>
                    </w:rPr>
                    <w:t>Условия предоставления результатов</w:t>
                  </w:r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566A2E03" w14:textId="77777777" w:rsidR="0059259F" w:rsidRPr="0059259F" w:rsidRDefault="0059259F" w:rsidP="0059259F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59259F">
                    <w:rPr>
                      <w:bCs/>
                      <w:sz w:val="18"/>
                      <w:szCs w:val="18"/>
                    </w:rPr>
                    <w:t>Сторона, исполняющая обязательство</w:t>
                  </w:r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42740FF8" w14:textId="77777777" w:rsidR="0059259F" w:rsidRPr="0059259F" w:rsidRDefault="0059259F" w:rsidP="0059259F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59259F">
                    <w:rPr>
                      <w:bCs/>
                      <w:sz w:val="18"/>
                      <w:szCs w:val="18"/>
                    </w:rPr>
                    <w:t>Сторона, получающая исполнение</w:t>
                  </w:r>
                </w:p>
              </w:tc>
            </w:tr>
            <w:tr w:rsidR="0059259F" w:rsidRPr="0059259F" w14:paraId="294E9254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749650CA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45A6434D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1670CCCC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006D7033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1760FF3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59259F" w:rsidRPr="0059259F" w14:paraId="5E075A8D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46507692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17E18643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41E87196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0D5A58A5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59259F" w:rsidRPr="0059259F" w14:paraId="090F7331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5B29BE4B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6B7632BD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Передача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строительной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площадки</w:t>
                  </w:r>
                  <w:proofErr w:type="spellEnd"/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3085614A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07F22BA1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080677F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59259F" w:rsidRPr="0059259F" w14:paraId="0B53F21B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30C2E29D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F7C6346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21F93DC9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71C41B30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59259F" w:rsidRPr="0059259F" w14:paraId="0F6CFD48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2E7BBE6A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C44C2B8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Передача технической документации, необходимой для исполнения контракта (копии разрешение на строительство/реконструкцию объекта, </w:t>
                  </w:r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копии  решения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собственника имущества о его сносе (при необходимости), копии разрешения на вырубку зеленых и лесных насаждений)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54EF015B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7013EB34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4733205A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59259F" w:rsidRPr="0059259F" w14:paraId="785A536A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633D6BCD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465D7D9A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0BA84687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51A66AC1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59259F" w:rsidRPr="0059259F" w14:paraId="2EE8DE06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3C3EF987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6F778CC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Передача информации о лицах, уполномоченных осуществлять строительный контроль и авторский надзор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6EE21242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71E35A3F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3A0A0EDC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59259F" w:rsidRPr="0059259F" w14:paraId="1AC9BEB3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369A4653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5788B631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32C2600D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65EB9BED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15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59259F" w:rsidRPr="0059259F" w14:paraId="30EDD04A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48A58635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111A8D67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Назначение лиц, ответственных на строящемся объекте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42AF5C58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5C767116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46DD4005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13A72A3C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2E5C83DF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2E3BC573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46129289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518C6FBB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5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59259F" w:rsidRPr="0059259F" w14:paraId="4A085770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0F0BF659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7.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8F670CC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0152325B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49628448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637992F9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685CC27C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3D0F3CA1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0C95B745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66A4902E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523C24CE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-50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план.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Разработка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      </w:r>
                </w:p>
              </w:tc>
            </w:tr>
            <w:tr w:rsidR="0059259F" w:rsidRPr="0059259F" w14:paraId="120D6002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499DEC1C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4A77B893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результатов инженерных изысканий и (или) проектной документации на экспертизу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6DF0C766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491E98C1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35D6F1F7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0EF3FC5D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2628E6F3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0A30B0ED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090033DE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      </w:r>
                </w:p>
                <w:p w14:paraId="67D26EDD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экспертизу);</w:t>
                  </w:r>
                </w:p>
              </w:tc>
            </w:tr>
            <w:tr w:rsidR="0059259F" w:rsidRPr="0059259F" w14:paraId="6325E6B7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41253ABA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4C4ABB39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Государственная экспертиза проектно-сметной документации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69FD68C0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39A86EEF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DB490DB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43387842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4010ED6C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4711423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611E5CA1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Подтверждение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принятия ГАУ МО «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Мособлгосэкспертиза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      </w:r>
                </w:p>
                <w:p w14:paraId="64D46520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45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Подтверждение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принятия ГАУ МО «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Мособлгосэкспертиза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 документов, представленных для проведения государственной экспертизы» (Направление результатов инженерных изысканий и (или) проектной документации на экспертизу);</w:t>
                  </w:r>
                </w:p>
              </w:tc>
            </w:tr>
            <w:tr w:rsidR="0059259F" w:rsidRPr="0059259F" w14:paraId="17F5AF88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686A4A93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0BBD7FF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515A2F5F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0BD83245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00D43FB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59259F" w:rsidRPr="0059259F" w14:paraId="603A381E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475BA27D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217571BE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31994F9B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Разработка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      </w:r>
                </w:p>
                <w:p w14:paraId="618FAF05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Разработка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      </w:r>
                </w:p>
              </w:tc>
            </w:tr>
            <w:tr w:rsidR="0059259F" w:rsidRPr="0059259F" w14:paraId="7878BC48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3487C6EB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7E6EE0D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514749E7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36EB1350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350A938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</w:tr>
            <w:tr w:rsidR="0059259F" w:rsidRPr="0059259F" w14:paraId="2438D7DC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4ADC0892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7641B0F6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512ECB19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      </w:r>
                </w:p>
                <w:p w14:paraId="0B325022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20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подписания документа-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      </w:r>
                </w:p>
              </w:tc>
            </w:tr>
            <w:tr w:rsidR="0059259F" w:rsidRPr="0059259F" w14:paraId="11D4F7D7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33BDCC8B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135CBE20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67F68BFE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78657C37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685B4E3A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46354215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3234B4BE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2B06BB5C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3C4E8633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  <w:p w14:paraId="2B7F1AD6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</w:tc>
            </w:tr>
            <w:tr w:rsidR="0059259F" w:rsidRPr="0059259F" w14:paraId="4CC6EB93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0434FE44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13.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000B39FE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Установка приборов регулирования и учета ресурсов согласно проектной и рабочей документации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49BC7D18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5F17E7EC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332926EC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14016190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064836F4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1B70EC3C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5623791C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  <w:p w14:paraId="29EA13AB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</w:tc>
            </w:tr>
            <w:tr w:rsidR="0059259F" w:rsidRPr="0059259F" w14:paraId="7F316180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14088E02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273C9B26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Подписание акта о начале выполнения работ по строительству (реконструкции) на объекте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5B18D207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623E2C7C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63D7801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3DCF032F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247672F9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F257D84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0C4D209A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1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  <w:p w14:paraId="05E859F0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3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Согласование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экспертизы»;</w:t>
                  </w:r>
                </w:p>
              </w:tc>
            </w:tr>
            <w:tr w:rsidR="0059259F" w:rsidRPr="0059259F" w14:paraId="4A9EA34B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49BA085A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00DF3C37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Сдача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объекта</w:t>
                  </w:r>
                  <w:proofErr w:type="spellEnd"/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0F15C374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50F7F8D5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5411D17E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596ACBFE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42EB49E4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577E7AE8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2A3DF046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план.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Поставка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монтаж оборудования»;</w:t>
                  </w:r>
                </w:p>
                <w:p w14:paraId="253766AD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2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план.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Поставка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монтаж оборудования»;</w:t>
                  </w:r>
                </w:p>
              </w:tc>
            </w:tr>
            <w:tr w:rsidR="0059259F" w:rsidRPr="0059259F" w14:paraId="31660BB8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7120C49C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11237FBF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19E88B98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09400B75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90434AF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40025C85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32DC6C49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4D32E936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35299B67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183B8FA5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</w:tc>
            </w:tr>
            <w:tr w:rsidR="0059259F" w:rsidRPr="0059259F" w14:paraId="35C55AAA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35A44145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7968BD91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423D6B25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494453DE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5D5234ED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049EE936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6F33FB2E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838023B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57BA6846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  <w:p w14:paraId="253F3347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</w:tc>
            </w:tr>
            <w:tr w:rsidR="0059259F" w:rsidRPr="0059259F" w14:paraId="5B9D6389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5F657BDB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534D6616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5B52388D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7C505BE6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31E28F3A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0762A2A6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400052D7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776D44D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54BB71C7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3608B709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</w:tc>
            </w:tr>
            <w:tr w:rsidR="0059259F" w:rsidRPr="0059259F" w14:paraId="4717B117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6E066DA1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07A8A397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Обеспечить вывоз и утилизацию отходов строительства, сноса зданий и сооружений, в том числе грунтов, (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ОССиГ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на специализированных объектах приема (переработки)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ОССиГ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зарегистрированных в подсистеме Электронный талон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ОССиГ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РГИС Московской области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6B98931F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5751001A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597DB864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65FDF82A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72F1943F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8D12D5F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4BC67259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171D9C32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</w:tc>
            </w:tr>
            <w:tr w:rsidR="0059259F" w:rsidRPr="0059259F" w14:paraId="6E98A3F0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5B264078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22.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658413EF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Привлечение субподрядчиков из числа СМП, СОНКО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16FD9796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событию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19AD0E37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1F071AB7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0A0EC4AB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70D616A3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602F4D25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 наступления события</w:t>
                  </w:r>
                  <w:r w:rsidRPr="00592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: </w:t>
                  </w:r>
                  <w:r w:rsidRPr="0059259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начало: </w:t>
                  </w: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от даты заключения контракта, </w:t>
                  </w:r>
                  <w:r w:rsidRPr="0059259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окончание: </w:t>
                  </w: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360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11AF6DDE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  <w:p w14:paraId="1216A6EE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5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</w:tc>
            </w:tr>
            <w:tr w:rsidR="0059259F" w:rsidRPr="0059259F" w14:paraId="52B0D5DB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739B7D2E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2F1E3C3B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информации об исполнении обязательств по договору (договорам), заключенному с субподрядчиком из числа СМП, СОНКО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35F97A47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событию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3ED4BD46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026E0B36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0EFBE3CA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65091816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28EDF98E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 наступления события</w:t>
                  </w:r>
                  <w:r w:rsidRPr="00592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: </w:t>
                  </w:r>
                  <w:r w:rsidRPr="0059259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начало: </w:t>
                  </w: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от даты заключения контракта, </w:t>
                  </w:r>
                  <w:r w:rsidRPr="0059259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окончание: </w:t>
                  </w: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384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4C8B9633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  <w:p w14:paraId="220E05A9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</w:tc>
            </w:tr>
            <w:tr w:rsidR="0059259F" w:rsidRPr="0059259F" w14:paraId="7CD50F78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705E631E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700D7294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предложения о необходимости внесения изменений в проектную документацию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4EF17B32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событию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21100881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7F230072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1310B986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14BF6AC1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0E6F20D8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 наступления события</w:t>
                  </w:r>
                  <w:r w:rsidRPr="00592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: </w:t>
                  </w:r>
                  <w:r w:rsidRPr="0059259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начало: </w:t>
                  </w: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от даты заключения контракта, </w:t>
                  </w:r>
                  <w:r w:rsidRPr="0059259F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окончание: </w:t>
                  </w: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584BB0D2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  <w:p w14:paraId="6ACB4486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наступления события;</w:t>
                  </w:r>
                </w:p>
              </w:tc>
            </w:tr>
            <w:tr w:rsidR="0059259F" w:rsidRPr="0059259F" w14:paraId="2246EC78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03AA1270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2E92147A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3528523B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66E766F7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56660126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59259F" w:rsidRPr="0059259F" w14:paraId="1D5FD5FD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15EA6D05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5D651FD9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0B83A92B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0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  <w:p w14:paraId="54FD8839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Сдача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объекта»;</w:t>
                  </w:r>
                </w:p>
              </w:tc>
            </w:tr>
            <w:tr w:rsidR="0059259F" w:rsidRPr="0059259F" w14:paraId="31679EA7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00A1183E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3F2BA105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Получение разрешения на ввод объекта в эксплуатацию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07CD13E3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6180ACF3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2077DD0A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59259F" w:rsidRPr="0059259F" w14:paraId="4D09BA94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6F3E3439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40665A74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31A8F5C6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Срок начала исполнения обязательства: 0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Получение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      </w:r>
                </w:p>
                <w:p w14:paraId="39E97A68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10 раб.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исполнения обязательства-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предшественника«</w:t>
                  </w:r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Получение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документации»;</w:t>
                  </w:r>
                </w:p>
              </w:tc>
            </w:tr>
            <w:tr w:rsidR="0059259F" w:rsidRPr="0059259F" w14:paraId="39149241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09478E98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27.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193613FE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Выставление счета на выплату аванса по этапу Выполнение работ по строительству объекта «Блочно-модульная котельная 2,1МВт, взамен действующей г.о. Электросталь, с.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Иванисово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Центральная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Усадьба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»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4AA9C8A5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6E8345D1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3D1A6800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205B5083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653BA1AD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BB6506D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5C38329F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118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72FAF379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123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59259F" w:rsidRPr="0059259F" w14:paraId="4BA0303F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6A2C6643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445C0CC7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Выставление счета на выплату аванса по этапу поставка и монтаж оборудования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1A63127A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65C8802D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57EA1E7B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291571E9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5B67B960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353F8592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60F408E1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118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0D058D96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123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59259F" w:rsidRPr="0059259F" w14:paraId="3FCE00CC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36BFB6E3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73D7E1A0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Выставление счета на выплату аванса по этапу Выполнение работ по строительству объекта «Блочно-модульная котельная 2,1МВт, взамен действующей г.о. Электросталь, с.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Иванисово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Центральная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Усадьба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»(</w:t>
                  </w:r>
                  <w:proofErr w:type="spellStart"/>
                  <w:proofErr w:type="gram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увеличение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3BF7BC0C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29F5FB31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5CB250AE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59259F" w:rsidRPr="0059259F" w14:paraId="24B3D75D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5D0166ED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19D6839E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5583FEFE" w14:textId="2E0E9D7A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обязательства: </w:t>
                  </w:r>
                  <w:r w:rsidR="00581C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308</w:t>
                  </w: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43DA31C3" w14:textId="56C690FC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</w:t>
                  </w:r>
                  <w:r w:rsidR="00581C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317</w:t>
                  </w: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  <w:tr w:rsidR="0059259F" w:rsidRPr="0059259F" w14:paraId="54CE58FC" w14:textId="77777777" w:rsidTr="00727F38">
              <w:tc>
                <w:tcPr>
                  <w:tcW w:w="261" w:type="pct"/>
                  <w:vMerge w:val="restart"/>
                  <w:vAlign w:val="center"/>
                </w:tcPr>
                <w:p w14:paraId="2259D63D" w14:textId="77777777" w:rsidR="0059259F" w:rsidRPr="0059259F" w:rsidRDefault="0059259F" w:rsidP="0059259F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2857" w:type="pct"/>
                  <w:tcBorders>
                    <w:bottom w:val="single" w:sz="4" w:space="0" w:color="auto"/>
                  </w:tcBorders>
                  <w:vAlign w:val="center"/>
                </w:tcPr>
                <w:p w14:paraId="6B7CB8A0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Выставление счета на выплату аванса по этапу поставка и монтаж оборудования(увеличение)</w:t>
                  </w: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vAlign w:val="center"/>
                </w:tcPr>
                <w:p w14:paraId="2AC3C37E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vAlign w:val="center"/>
                </w:tcPr>
                <w:p w14:paraId="332F8BDF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95" w:type="pct"/>
                  <w:tcBorders>
                    <w:bottom w:val="single" w:sz="4" w:space="0" w:color="auto"/>
                  </w:tcBorders>
                  <w:vAlign w:val="center"/>
                </w:tcPr>
                <w:p w14:paraId="4215AE59" w14:textId="77777777" w:rsidR="0059259F" w:rsidRPr="0059259F" w:rsidRDefault="0059259F" w:rsidP="0059259F">
                  <w:pPr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59259F" w:rsidRPr="0059259F" w14:paraId="4B12DC35" w14:textId="77777777" w:rsidTr="00727F38">
              <w:trPr>
                <w:trHeight w:val="70"/>
              </w:trPr>
              <w:tc>
                <w:tcPr>
                  <w:tcW w:w="261" w:type="pct"/>
                  <w:vMerge/>
                  <w:vAlign w:val="center"/>
                </w:tcPr>
                <w:p w14:paraId="0B388E6C" w14:textId="77777777" w:rsidR="0059259F" w:rsidRPr="0059259F" w:rsidRDefault="0059259F" w:rsidP="0059259F">
                  <w:pPr>
                    <w:pStyle w:val="a8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39" w:type="pct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13BC74AB" w14:textId="77777777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14:paraId="3FD476C6" w14:textId="0F75A906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Срок начала исполнения обязательства: </w:t>
                  </w:r>
                  <w:r w:rsidR="00581C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308</w:t>
                  </w: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14:paraId="54DD5BAD" w14:textId="38AE703A" w:rsidR="0059259F" w:rsidRPr="0059259F" w:rsidRDefault="0059259F" w:rsidP="0059259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обязательства: </w:t>
                  </w:r>
                  <w:r w:rsidR="00581CA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317</w:t>
                  </w:r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592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</w:tbl>
          <w:p w14:paraId="310EC829" w14:textId="6E9229CC" w:rsidR="00B139BD" w:rsidRPr="0069481D" w:rsidRDefault="00B139BD" w:rsidP="00B139BD">
            <w:pPr>
              <w:rPr>
                <w:rFonts w:ascii="Times New Roman" w:eastAsia="Arial" w:hAnsi="Times New Roman"/>
                <w:color w:val="000000" w:themeColor="text1"/>
                <w:shd w:val="clear" w:color="auto" w:fill="FFFFFF"/>
              </w:rPr>
            </w:pPr>
          </w:p>
        </w:tc>
      </w:tr>
    </w:tbl>
    <w:tbl>
      <w:tblPr>
        <w:tblStyle w:val="a7"/>
        <w:tblW w:w="15697" w:type="dxa"/>
        <w:tblInd w:w="-960" w:type="dxa"/>
        <w:tblLook w:val="04A0" w:firstRow="1" w:lastRow="0" w:firstColumn="1" w:lastColumn="0" w:noHBand="0" w:noVBand="1"/>
      </w:tblPr>
      <w:tblGrid>
        <w:gridCol w:w="388"/>
        <w:gridCol w:w="1843"/>
        <w:gridCol w:w="1701"/>
        <w:gridCol w:w="11765"/>
      </w:tblGrid>
      <w:tr w:rsidR="00223813" w:rsidRPr="00ED1B77" w14:paraId="17BE2FF0" w14:textId="424F6DB3" w:rsidTr="00D97942">
        <w:trPr>
          <w:trHeight w:val="393"/>
        </w:trPr>
        <w:tc>
          <w:tcPr>
            <w:tcW w:w="388" w:type="dxa"/>
          </w:tcPr>
          <w:p w14:paraId="02D746A7" w14:textId="470BC203" w:rsidR="00223813" w:rsidRPr="00ED1B77" w:rsidRDefault="00223813" w:rsidP="00ED1B77">
            <w:pPr>
              <w:ind w:left="-3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    </w:t>
            </w:r>
            <w:r w:rsidR="004F5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71825C74" w14:textId="77777777" w:rsidR="00223813" w:rsidRPr="00ED1B77" w:rsidRDefault="00223813" w:rsidP="004F5A4A">
            <w:pPr>
              <w:ind w:left="-390" w:righ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9A8F9" w14:textId="77777777" w:rsidR="00223813" w:rsidRPr="00ED1B77" w:rsidRDefault="00223813" w:rsidP="00ED1B77">
            <w:pPr>
              <w:ind w:left="-3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6D7F4FD5" w14:textId="6C6B2FCD" w:rsidR="00223813" w:rsidRPr="004F5A4A" w:rsidRDefault="004F5A4A" w:rsidP="004F5A4A">
            <w:pPr>
              <w:ind w:left="-390" w:hanging="56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="00223813"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№3 к контракту Перечень электронных документов, которыми обмениваются стороны при исполнении контракта</w:t>
            </w:r>
          </w:p>
          <w:p w14:paraId="24EF9DE7" w14:textId="79565DA2" w:rsidR="00223813" w:rsidRPr="004F5A4A" w:rsidRDefault="00223813" w:rsidP="004F5A4A">
            <w:pPr>
              <w:tabs>
                <w:tab w:val="left" w:pos="1436"/>
              </w:tabs>
              <w:ind w:left="-563" w:firstLine="56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1.Оформление при исполнении обязательств Таблица 3.1 изложить в следующей редакции:</w:t>
            </w:r>
          </w:p>
          <w:p w14:paraId="6B30B228" w14:textId="3BB4DF84" w:rsidR="00223813" w:rsidRPr="004F5A4A" w:rsidRDefault="00223813" w:rsidP="004F5A4A">
            <w:pPr>
              <w:ind w:left="-390" w:firstLine="39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Перечень электронных документов, которыми обмениваются стороны при исполнении контракта</w:t>
            </w:r>
          </w:p>
          <w:p w14:paraId="7E163CE2" w14:textId="7A4BF0A3" w:rsidR="00223813" w:rsidRDefault="00223813" w:rsidP="00223813">
            <w:pPr>
              <w:ind w:left="-3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1.Оформление при исполнении обязательств                                                                                                                     </w:t>
            </w:r>
            <w:proofErr w:type="gramStart"/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«</w:t>
            </w:r>
            <w:proofErr w:type="gramEnd"/>
            <w:r w:rsidRPr="004F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Таблица3.1»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  <w:gridCol w:w="2818"/>
              <w:gridCol w:w="2199"/>
              <w:gridCol w:w="1946"/>
              <w:gridCol w:w="2014"/>
            </w:tblGrid>
            <w:tr w:rsidR="00E74492" w:rsidRPr="006A29D7" w14:paraId="3E78A7F7" w14:textId="77777777" w:rsidTr="008225A9">
              <w:trPr>
                <w:cantSplit/>
                <w:tblHeader/>
              </w:trPr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9D57F" w14:textId="77777777" w:rsidR="00E74492" w:rsidRPr="006A29D7" w:rsidRDefault="00E74492" w:rsidP="00E74492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Обязательство по контракту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05928" w14:textId="77777777" w:rsidR="00E74492" w:rsidRPr="006A29D7" w:rsidRDefault="00E74492" w:rsidP="00E74492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Наименование документа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91C49" w14:textId="77777777" w:rsidR="00E74492" w:rsidRPr="006A29D7" w:rsidRDefault="00E74492" w:rsidP="00E74492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Действие сторон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F04AC" w14:textId="77777777" w:rsidR="00E74492" w:rsidRPr="006A29D7" w:rsidRDefault="00E74492" w:rsidP="00E74492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Срок направления и подписания документов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3008A" w14:textId="77777777" w:rsidR="00E74492" w:rsidRPr="006A29D7" w:rsidRDefault="00E74492" w:rsidP="00E74492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Ответственная сторона</w:t>
                  </w:r>
                </w:p>
              </w:tc>
            </w:tr>
            <w:tr w:rsidR="00E74492" w:rsidRPr="006A29D7" w14:paraId="20D8A755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0960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Авансовый платёж №01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9836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Платёжное поручение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405D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05AF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DFA5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25867390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81A4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Авансовый платёж №02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6058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Платёжное поручение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F6BD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9798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879D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AF0E610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C21F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Авансовый платёж №03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00BF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Платёжное поручение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72F7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5897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7061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6FB10FA8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6C18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Авансовый платёж №04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AA64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Платёжное поручение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A4DB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3F71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AFB2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BE0C217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284B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Выполнение работ по строительству объекта «Блочно-модульная котельная 2,1МВт, взамен действующей г.о. Электросталь, с.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Иванисово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, ул. Центральная Усадьба»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AFEE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о приёмке выполненных работ КС-2 (эл. формат Excel)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2DA3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9223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2ED2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131D2911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2CCC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7327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77A8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3BC6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043F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Третья сторона</w:t>
                  </w:r>
                </w:p>
              </w:tc>
            </w:tr>
            <w:tr w:rsidR="00E74492" w:rsidRPr="006A29D7" w14:paraId="114CF88A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D1C3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08AE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D164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BBC1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 (после подписания предыдущей стороной)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C921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5710D20E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76F7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D18C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о приёмке выполненных работ, КС, утвержденный приказом ФНС России*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D5D1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A304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AC83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6D62DBF8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753B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2FA7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  <w:t>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F1AB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0D1D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0275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3154D06D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DBA5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2A88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Исполнительная документация на предъявляемые к приемке работы, в том числе акты освидетельствования скрытых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8CFE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C06D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E411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5D9BCAC8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CA5B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F09B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4AB5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D033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2199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Третья сторона</w:t>
                  </w:r>
                </w:p>
              </w:tc>
            </w:tr>
            <w:tr w:rsidR="00E74492" w:rsidRPr="006A29D7" w14:paraId="03531ADE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F453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EC0F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DC53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3574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 (после согласования предыдущей стороной)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8DEA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6EB82B03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A7AD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7227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Материалы фотофиксации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1D49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6A3B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46A8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2BA32D0C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70E1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4A03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3FEC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10D9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39E7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142BC84E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3FBD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0BF0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Проект производства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CF5D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FF67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-10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F50C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76EE5970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01E3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51C6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0244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D089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0782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7AF68241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A25C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757E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Результаты экспертизы, проведенной силами заказчика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4C76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2D65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предоставления документа-основания "Акт о приёмке выполненных работ, КС, утвержденный приказом ФНС России"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5C79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14551A5C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003B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BEA2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Справка о стоимости выполненных работ и затрат (КС-3)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3F15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DFEB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11B6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3CCD4DEC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0EA1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1C78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F747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3891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00AD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651B85D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332D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1853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FA00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A6C8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358C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0CB45946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A9B1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D340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2970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8221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0713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1C314FEE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1838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EEB1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Счёт-фактура (СЧФ), формат УПД, утвержденный приказом ФНС России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DBBA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5D26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4E13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70CF6E44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4197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24A1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230D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8C76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15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69AD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1B6B9A3E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6153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9028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Отчет о выполнении самостоятельно без привлечения других лиц к исполнению Контракта видов и объемов работ, указанных в Контракте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3A2B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5B82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72F3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70B6FC6E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8EBA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5492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4FF3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FBFD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F734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690421A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EEF4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Выставление счета на выплату аванса по этапу Выполнение работ по строительству объекта «Блочно-модульная котельная 2,1МВт, взамен действующей г.о. Электросталь, с.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Иванисово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, ул. Центральная Усадьба»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EAFF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Счёт на оплату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ванса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0840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59B2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DA06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2738F826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4AFE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C376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592F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45BA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C356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6D67BE7A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493E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Выставление счета на выплату аванса по этапу Выполнение работ по строительству объекта «Блочно-модульная котельная 2,1МВт, взамен действующей г.о. Электросталь, с.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Иванисово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, ул. Центральная </w:t>
                  </w:r>
                  <w:proofErr w:type="gram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Усадьба»(</w:t>
                  </w:r>
                  <w:proofErr w:type="gram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увеличение)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B1DC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 на оплату аванса (увеличение)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1FD6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28B3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49FE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11EEF4BB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352C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C14F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DB5D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64FC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F482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7464F9BF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F5C2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Выставление счета на выплату аванса по этапу поставка и монтаж оборудования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E790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Счёт на оплату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ванса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5612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DC33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6833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591D03F2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DFEA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E7C9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DC03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3A2E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E004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674EF23A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D538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Выставление счета на выплату аванса по этапу поставка и монтаж оборудования(увеличение)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B0CA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Счёт на </w:t>
                  </w:r>
                  <w:proofErr w:type="gram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оплату  аванса</w:t>
                  </w:r>
                  <w:proofErr w:type="gram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(увеличение)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0767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DCEB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FCBE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468EE383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F7E9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7AFA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9B8B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FF64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9069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561BF15C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B00D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Государственная экспертиза проектно-сметной документации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B35C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Уведомление о результатах экспертизы проектной документации и (или) результатов инженерных изысканий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BFE9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3EAF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A9B7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64B6176A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7464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065F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5845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2A09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7E0C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2AE3A204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D2C7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Назначение лиц, ответственных на строящемся объекте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01E8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Уведомление о назначении лиц, ответственных на строящемся объекте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03BE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7918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66B6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3C51F22A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B4B7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C0B0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FAE8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790F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038D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7257DC96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40F8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Направление информации об исполнении обязательств по договору (договорам), заключенному с субподрядчиком из числа СМП, СОНКО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542F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субподрядчиком из числа СМП, СОНКО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757D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1F04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CBD5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38EBC859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6529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C2F1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69DC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0C0A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AA8D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F6AC8AD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1D76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222F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Копии платежных поручений, подтверждающих перечисление денежных средств подрядчиком субподрядчику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3A08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1B26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714E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0367E89E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162F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FBBC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3DE1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D056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53ED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3B8C1573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39F3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Направление предложения о необходимости внесения изменений в проектную документацию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F9BB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Предложение о необходимости внесения изменений в проектную документацию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628D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A1DD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6C6F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3AA6A1CC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FB23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404B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Решение о необходимости внесения изменений в проектную документацию или ее отсутствии и задание на проектирование (в случае принятия решения о внесении изменений)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52D6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AC0B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предоставления документа-основания "Предложение о необходимости внесения изменений в проектную документацию"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054E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5A65D75F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9F4A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AEFC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передачи результатов инженерных изысканий и (или) проектной документации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D619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67FF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87FA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1E6EE4F8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4501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0A65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A55B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6F57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4BC7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418BF70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2B95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DF24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Проектная документация и (или) результаты инженерных изысканий для согласования с заказчиком до направления на государственную экспертизу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3C72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B588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0834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5C0A3C86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50F9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30C6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EFC3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ECA6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7DE5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73119232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0B71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Направление результатов инженерных изысканий и (или) проектной документации на экспертизу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C17E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Подтверждение принятия ГАУ МО «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Мособлгосэкспертиза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» документов, представленных для проведения государственной экспертизы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F295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15EF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4454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713CA511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2823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A9A8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5F98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20EB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2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AC96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2DAB4FCD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56FA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Обеспечить вывоз и утилизацию отходов строительства, сноса зданий и сооружений, в том числе грунтов, (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ОССиГ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) на специализированных объектах приема (переработки)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ОССиГ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, зарегистрированных в подсистеме Электронный талон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ОССиГ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РГИС Московской области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9BB9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Копии погашенных талонов на приемку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ОССиГ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DE90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2216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7BD7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07ACE13D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1245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C18A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A08C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03CF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EEAA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7CE80450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9891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D56C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Реестр погашенных талонов на приемку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ОССиГ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7E4B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D3B8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2ADF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531B5E83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A646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9A5B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66A0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DF8E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209B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61DA46C2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5A7C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Оплата выполненных работ по поставке и монтажу оборудования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31FA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Платёжное поручение с отметкой банка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1AAF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7F3F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7DDF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104C5F25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9630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Оплата выполненных работ по разработке проектно-сметной документации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8181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Платёжное поручение с отметкой банка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13EC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29EB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F38A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37832C0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ABC3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Оплата выполненных работ по строительству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3AFD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Платёжное поручение с отметкой банка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EDDB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BCDC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23C8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11AE8790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FBC5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Передача информации о лицах, уполномоченных осуществлять строительный контроль и авторский надзор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8AE6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Информация о лицах, уполномоченных осуществлять строительный контроль и авторский надзор за строительством объекта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818D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E8F8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5258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6AE6BBF8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3640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11A5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Копии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B4AB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D947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642A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2DA70A92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6117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88BE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BBA9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20A0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65EF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489EAFAB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D43C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Передача строительной площадки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E00B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приема-передачи строительной площадки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F053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8BFE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83ED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850A010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6018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43ED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B0EC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1BD6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B261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66E1BB5C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954A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Передача технической документации, необходимой для исполнения контракта (копии разрешение на строительство/реконструкцию объекта, </w:t>
                  </w:r>
                  <w:proofErr w:type="gram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копии  решения</w:t>
                  </w:r>
                  <w:proofErr w:type="gram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 собственника имущества о его сносе (при необходимости), копии разрешения на вырубку зеленых и лесных насаждений)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0CE5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приема-передачи документации по исполнению контракта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9241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9840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BEBC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3747A0D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DB8D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9436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BE03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6A73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9595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7E64E2E6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B27B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EFC3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Копия акта о присоединении, фиксирующего техническую готовность к подаче ресурсов на объект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E529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38D2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AD54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2C4C162F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1972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087E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AE04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A7CC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0A8E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912AEC7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BDD8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E05F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Отчет о выполнении обязательства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8B0A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CAB5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4F6F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5B3EB7AF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7F4B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3E3F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CC89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8A84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D11C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160547E7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9929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 акта о начале выполнения работ по строительству (реконструкции) на объекте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A42F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о начале выполнения работ по строительству (реконструкции) на объекте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6C9F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F5F0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D55E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42CFF640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4196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F258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FDD8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3297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A796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C236842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6D7E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6A7C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о соответствии состояния земельного участка условиям Контракта при завершении строительства/реконструкции объекта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EF00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B36F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8E70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0AA30231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383B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0F83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F560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45B0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416F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159C58B4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7C53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5269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о соответствии состояния земельного участка (объекта капитального строительства, подлежащего реконструкции) условиям контракта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672B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C3DC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B175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524A474B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3A5E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0E88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4AFA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346C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F011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1F0EA7B1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DE3F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Получение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F146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Заключение о соответствии построенного, реконструированного объекта капитального строительства требованиям проектной документации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FA56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9AB4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B84B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254DA843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3E18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Получение разрешения на ввод объекта в эксплуатацию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0DD8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Разрешение на ввод объекта в эксплуатацию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F4ED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FB2C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9F94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6822B057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CC90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Поставка и монтаж оборудования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94F0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ввода в эксплуатацию оборудования, оказания услуг по инструктажу и обучению правилам эксплуатации и технического обслуживания оборудования специалистов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9F44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CD96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D124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3E43C2B3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3DA5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C022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CC95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43F8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712A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589B50F3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116A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0004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о приёмке выполненных работ, КС, утвержденный приказом ФНС России*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69EC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6C22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2AFB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2BB1C825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D5BD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8E74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  <w:t>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C592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5951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4B43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1122A126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7EF1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BE8F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Копии документов, подтверждающих соответствие оборудования, выданных уполномоченными органами (организациями)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4707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B7C7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1D48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19A6EFB3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CF66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6F30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6A41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10D6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CBBA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513BDE94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6623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1EC8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Копии регистрационных удостоверений на оборудование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C0B7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11AA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7DED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7EE24803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6A7C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EAF1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F071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0534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794C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31B9E7E4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1991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C01D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Обеспечение гарантийных обязательств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E9AA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099F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F7EA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29AB6201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1E3E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0F91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1084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8521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2B15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2C983920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B87B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18E8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Протоколы испытаний оборудования, акты технической готовности оборудования для комплексного опробования, акты приемки пусконаладочных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4D8B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A7C8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8531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67BD9A50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45B1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657D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5BE6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7799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1A5A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66880916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5DF6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770C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Результаты экспертизы, проведенной силами заказчика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EEC9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75CC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предоставления документа-основания "Акт о приёмке выполненных работ, КС, утвержденный приказом ФНС России"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E5AA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75A12F72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1841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4F37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D144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F4E3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97CA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0E86F4EE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61B9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CDDA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FFDD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95D4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CF7A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736F1FFC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F07B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77BE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Счёт-фактура (СЧФ), формат УПД, утвержденный приказом ФНС России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91BE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FE4E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D3B0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23524F35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B049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B695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45A8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21B4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C4C2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E9728DB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5725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FE4B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Товарная накладная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554E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6423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7D37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6C22A33C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74A1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29A8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F8AD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DDA0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237C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5CB5A146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D1BC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E5E6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Уведомление о дате и времени поставки оборудования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8847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E840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-15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CB0C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63B5889C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8DE0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9DBE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6EDD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F036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19BD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5AC9015D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6B74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Привлечение субподрядчиков из числа СМП, СОНКО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1897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Декларация о принадлежности субподрядчика к СМП, СОНКО, составленная в простой письменной форме, подписанная руководителем (иным уполномоченным лицом) СМП, СОНКО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2707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0885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AB9D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776AF97A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641E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AEAB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B90D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0C64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3456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6CB55847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1B4D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31E6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Копия договора (договоров), заключенного с субподрядчиком, заверенная подрядчиком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32DA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AB19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начала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BAC7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33DEF8A9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89B5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B789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F51D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2818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050F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A77F25D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6389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5165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о приемке исключительных прав на результаты интеллектуальной деятельности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64D7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6838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FCB5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24768965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9B11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B173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5A53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016D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8C55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5653CCBC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1C0C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D915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о приёмке выполненных работ, КС, утвержденный приказом ФНС России*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EC5C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5214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B7CE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2652877E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23D2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21BB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  <w:t>*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D83E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957A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3B63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1209121D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4BDF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9B59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Ведомости объемов конструктивных решений (элементов) и комплексов (видов)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7D5B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EBD5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2E07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0DD660D5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8ABD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43D2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9EA6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2B82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E98B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1A095C6C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D7A8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1BC3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Информационная модель объекта капитального строительства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F145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C904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77D2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7D0E32AF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B5C7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855F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7D3C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55A3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26AF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17CE385B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B632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89C1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Копии всех необходимых согласований, разрешений и заключений, полученных подрядчиком в отношении </w:t>
                  </w: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рабочей документации во всех службах, ведомствах и организациях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85FD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lastRenderedPageBreak/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28EC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B6A6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6B634273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4B85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11E8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BEB1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7B6D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E20F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3178928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921B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092D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Копии положительных заключений государственной экспертизы проектной документации и (или) результатов инженерных изысканий, в том числе в части достоверности определения сметной стоимости строительства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E6F5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234A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A883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275AB3A2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596B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342B3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26F4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3844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697D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7CF7DDC8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A1E5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BA31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Проект графика выполнения строительно-монтажных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BE46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6D8E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AFAE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3C9D1523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4438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EA3D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FA81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FB33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C69A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178992A6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0BCC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6E8B2" w14:textId="77777777" w:rsidR="00E74492" w:rsidRPr="00D81F36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Проектная документация и (или) результаты инженерных изысканий, получившие положительное заключение государственной экспертизы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9DCB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623F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E846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069E09D0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BA54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0466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973F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2E4C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FB7E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04D4977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B173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6DB6C" w14:textId="77777777" w:rsidR="00E74492" w:rsidRPr="00D81F36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Проекты смет контракта, разработанные в соответствии с Приказом № 841/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пр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C7F8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40CF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34EA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434B8280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82A2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6F94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61F9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6B4E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7D67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0A5806AF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A383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BC6BC" w14:textId="77777777" w:rsidR="00E74492" w:rsidRPr="00D81F36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Рабочая документация в объеме, необходимом для выполнения работ и ввода в эксплуатацию, получившая все необходимые согласования, разрешения и заключения во всех службах, ведомствах и организациях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406F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B33E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3E5E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1B577D2F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51A0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4C52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BCDA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DFFE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FE2A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06286F39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A3D6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37822" w14:textId="77777777" w:rsidR="00E74492" w:rsidRPr="00D81F36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Результаты экспертизы, проведенной силами заказчика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47BA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8A48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предоставления документа-основания "Акт о приёмке выполненных работ, КС, утвержденный приказом ФНС России"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DFB9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60CF272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FA21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B2C8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 на оплату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7B91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3975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1E07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2607B635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DE89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1A9C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AE99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F5B4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EB44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7F22743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5C6A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1CAE1" w14:textId="77777777" w:rsidR="00E74492" w:rsidRPr="00D81F36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Счёт-фактура (СЧФ), формат УПД, утвержденный приказом ФНС России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1030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D6BC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D458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77CC33B0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904B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5BB7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6854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49B1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11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F6D9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17C53E28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7CE1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Сдача объекта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B0D05" w14:textId="77777777" w:rsidR="00E74492" w:rsidRPr="00D81F36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Акт приёмки объекта капитального строительства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F549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D855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13BE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2584BAF5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E419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765D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AF27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3FD9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4859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Третья сторона</w:t>
                  </w:r>
                </w:p>
              </w:tc>
            </w:tr>
            <w:tr w:rsidR="00E74492" w:rsidRPr="006A29D7" w14:paraId="6635F5EC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5141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04F1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8204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ABFE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 (после подписания предыдущей стороной)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0A34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4DDF2549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8520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0851B" w14:textId="77777777" w:rsidR="00E74492" w:rsidRPr="00D81F36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Исполнительная документация в объеме, необходимом для получения заключения органа государственного строительного надзора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F221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CB36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BAD2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45B6235C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6331F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3D85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E942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5CE2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31E1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Третья сторона</w:t>
                  </w:r>
                </w:p>
              </w:tc>
            </w:tr>
            <w:tr w:rsidR="00E74492" w:rsidRPr="006A29D7" w14:paraId="40A040C0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7537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8F9C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33E8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1B45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15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 (после согласования предыдущей стороной)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FCFB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2DBF3688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0D21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90CC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Отчет о привлеченных субподрядчиках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D211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C2D2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C0B6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462AB8DE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BC26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D5F0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279B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323F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25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86C9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74DBE483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2F89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76776" w14:textId="77777777" w:rsidR="00E74492" w:rsidRPr="00D81F36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Уведомление о завершении работ и необходимости приступить к приемке результата работ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8F31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3397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-7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037D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3CD71367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A5D8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26864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BC38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A08E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4A2D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01167481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02A5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Сметы контракта и Графика выполнения строительно-монтажных работ после окончания работ по проектированию и получения положительного заключения государственной экспертизы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50FDD" w14:textId="77777777" w:rsidR="00E74492" w:rsidRPr="00D81F36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Копия дополнительного соглашения о внесении изменений в Смету контракта и График выполнения строительно-монтажных работ после окончания работ по проектированию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E7D5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AFCE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3CC6E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  <w:tr w:rsidR="00E74492" w:rsidRPr="006A29D7" w14:paraId="3F363AD2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0202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D4C5C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7377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7CC77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0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BAADB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159458D7" w14:textId="77777777" w:rsidTr="008225A9">
              <w:trPr>
                <w:cantSplit/>
              </w:trPr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B6B06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Установка приборов регулирования и учета ресурсов согласно проектной и рабочей документации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58BC2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Уведомление об установке приборов регулирования и учета ресурсов согласно проектной и рабочей документации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F95B9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Подписание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FCAFA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3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окончания исполнения обязательства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A9A75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Подрядчик</w:t>
                  </w:r>
                </w:p>
              </w:tc>
            </w:tr>
            <w:tr w:rsidR="00E74492" w:rsidRPr="006A29D7" w14:paraId="19B81E63" w14:textId="77777777" w:rsidTr="008225A9">
              <w:trPr>
                <w:cantSplit/>
              </w:trPr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0FDE1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88F68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26D9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Согласование (без подписания)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1EC8D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 xml:space="preserve">5 раб. </w:t>
                  </w:r>
                  <w:proofErr w:type="spellStart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дн</w:t>
                  </w:r>
                  <w:proofErr w:type="spellEnd"/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. от даты получения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CC2C0" w14:textId="77777777" w:rsidR="00E74492" w:rsidRPr="006A29D7" w:rsidRDefault="00E74492" w:rsidP="00E744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6A29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Заказчик</w:t>
                  </w:r>
                </w:p>
              </w:tc>
            </w:tr>
          </w:tbl>
          <w:p w14:paraId="4E5BA177" w14:textId="77777777" w:rsidR="00E74492" w:rsidRDefault="00E74492" w:rsidP="00223813">
            <w:pPr>
              <w:ind w:left="-3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5B1868" w14:textId="77777777" w:rsidR="005A2527" w:rsidRDefault="005A2527" w:rsidP="00223813">
            <w:pPr>
              <w:ind w:left="-39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304903" w14:textId="7B8A2765" w:rsidR="00223813" w:rsidRPr="00ED1B77" w:rsidRDefault="00223813" w:rsidP="00223813">
            <w:pPr>
              <w:ind w:left="-3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A0A8BF" w14:textId="77777777" w:rsidR="00467210" w:rsidRDefault="00467210" w:rsidP="001C61EE">
      <w:bookmarkStart w:id="1" w:name="_GoBack"/>
      <w:bookmarkEnd w:id="1"/>
    </w:p>
    <w:sectPr w:rsidR="00467210" w:rsidSect="001C61EE">
      <w:headerReference w:type="default" r:id="rId16"/>
      <w:headerReference w:type="first" r:id="rId17"/>
      <w:pgSz w:w="16838" w:h="11906" w:orient="landscape" w:code="9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F64B9" w14:textId="77777777" w:rsidR="00CA53F0" w:rsidRDefault="00CA53F0" w:rsidP="002E43BA">
      <w:pPr>
        <w:spacing w:after="0" w:line="240" w:lineRule="auto"/>
      </w:pPr>
      <w:r>
        <w:separator/>
      </w:r>
    </w:p>
  </w:endnote>
  <w:endnote w:type="continuationSeparator" w:id="0">
    <w:p w14:paraId="7D5A9469" w14:textId="77777777" w:rsidR="00CA53F0" w:rsidRDefault="00CA53F0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9484"/>
      <w:docPartObj>
        <w:docPartGallery w:val="Page Numbers (Bottom of Page)"/>
        <w:docPartUnique/>
      </w:docPartObj>
    </w:sdtPr>
    <w:sdtEndPr/>
    <w:sdtContent>
      <w:p w14:paraId="3475B71F" w14:textId="01210556" w:rsidR="009D52DE" w:rsidRDefault="009D52D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1D307D" w14:textId="77777777" w:rsidR="009D52DE" w:rsidRDefault="009D52D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570F8" w14:textId="77777777" w:rsidR="00162A86" w:rsidRDefault="00162A8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7B833" w14:textId="305789F6" w:rsidR="00C63404" w:rsidRDefault="00C63404">
    <w:pPr>
      <w:pStyle w:val="ae"/>
      <w:jc w:val="center"/>
    </w:pPr>
  </w:p>
  <w:p w14:paraId="2CE44EE9" w14:textId="77777777" w:rsidR="008225A9" w:rsidRDefault="008225A9" w:rsidP="002E43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A3E07" w14:textId="77777777" w:rsidR="00CA53F0" w:rsidRDefault="00CA53F0" w:rsidP="002E43BA">
      <w:pPr>
        <w:spacing w:after="0" w:line="240" w:lineRule="auto"/>
      </w:pPr>
      <w:r>
        <w:separator/>
      </w:r>
    </w:p>
  </w:footnote>
  <w:footnote w:type="continuationSeparator" w:id="0">
    <w:p w14:paraId="03B41784" w14:textId="77777777" w:rsidR="00CA53F0" w:rsidRDefault="00CA53F0" w:rsidP="002E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61F1D" w14:textId="2BA8D5AF" w:rsidR="008225A9" w:rsidRPr="00A33442" w:rsidRDefault="009D52DE" w:rsidP="00C57DE9">
    <w:pPr>
      <w:pStyle w:val="ac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355532"/>
      <w:docPartObj>
        <w:docPartGallery w:val="Page Numbers (Top of Page)"/>
        <w:docPartUnique/>
      </w:docPartObj>
    </w:sdtPr>
    <w:sdtEndPr/>
    <w:sdtContent>
      <w:p w14:paraId="7B2DE52E" w14:textId="25F6F608" w:rsidR="00C63404" w:rsidRDefault="00C6340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1EE">
          <w:rPr>
            <w:noProof/>
          </w:rPr>
          <w:t>2</w:t>
        </w:r>
        <w:r>
          <w:fldChar w:fldCharType="end"/>
        </w:r>
      </w:p>
    </w:sdtContent>
  </w:sdt>
  <w:p w14:paraId="78239F2D" w14:textId="3BB42144" w:rsidR="008225A9" w:rsidRPr="00D74FF4" w:rsidRDefault="008225A9" w:rsidP="00D74FF4">
    <w:pPr>
      <w:pStyle w:val="ac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56403" w14:textId="77777777" w:rsidR="00162A86" w:rsidRDefault="00162A8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615665"/>
      <w:docPartObj>
        <w:docPartGallery w:val="Page Numbers (Top of Page)"/>
        <w:docPartUnique/>
      </w:docPartObj>
    </w:sdtPr>
    <w:sdtEndPr/>
    <w:sdtContent>
      <w:p w14:paraId="330A46F3" w14:textId="39DA7AF1" w:rsidR="000B014B" w:rsidRDefault="00CA53F0">
        <w:pPr>
          <w:pStyle w:val="ac"/>
          <w:jc w:val="center"/>
        </w:pPr>
      </w:p>
    </w:sdtContent>
  </w:sdt>
  <w:p w14:paraId="418A6910" w14:textId="77777777" w:rsidR="008225A9" w:rsidRDefault="008225A9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90DE" w14:textId="77777777" w:rsidR="008225A9" w:rsidRDefault="008225A9">
    <w:pPr>
      <w:pStyle w:val="ac"/>
      <w:jc w:val="center"/>
    </w:pPr>
  </w:p>
  <w:p w14:paraId="788064E5" w14:textId="77777777" w:rsidR="008225A9" w:rsidRDefault="008225A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823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31D12D0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4CF1645"/>
    <w:multiLevelType w:val="hybridMultilevel"/>
    <w:tmpl w:val="223E23BE"/>
    <w:lvl w:ilvl="0" w:tplc="EF6C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2F9B"/>
    <w:rsid w:val="0000423C"/>
    <w:rsid w:val="00022E9F"/>
    <w:rsid w:val="000262C0"/>
    <w:rsid w:val="00030FDB"/>
    <w:rsid w:val="00031503"/>
    <w:rsid w:val="00032F51"/>
    <w:rsid w:val="00060E45"/>
    <w:rsid w:val="00076ACD"/>
    <w:rsid w:val="00097803"/>
    <w:rsid w:val="00097DDB"/>
    <w:rsid w:val="000A3FA3"/>
    <w:rsid w:val="000B014B"/>
    <w:rsid w:val="000D5DCE"/>
    <w:rsid w:val="000E07FE"/>
    <w:rsid w:val="000E0FA0"/>
    <w:rsid w:val="000F64EA"/>
    <w:rsid w:val="00115FD4"/>
    <w:rsid w:val="00117FE1"/>
    <w:rsid w:val="00121AE1"/>
    <w:rsid w:val="00137BDD"/>
    <w:rsid w:val="00144E85"/>
    <w:rsid w:val="00162A86"/>
    <w:rsid w:val="00162E3B"/>
    <w:rsid w:val="001879C7"/>
    <w:rsid w:val="001959C6"/>
    <w:rsid w:val="001C61EE"/>
    <w:rsid w:val="001D285F"/>
    <w:rsid w:val="002072EA"/>
    <w:rsid w:val="0021469A"/>
    <w:rsid w:val="00221F6D"/>
    <w:rsid w:val="00223813"/>
    <w:rsid w:val="00226A2A"/>
    <w:rsid w:val="00232EA1"/>
    <w:rsid w:val="0023504A"/>
    <w:rsid w:val="00254C13"/>
    <w:rsid w:val="00257A32"/>
    <w:rsid w:val="0027160B"/>
    <w:rsid w:val="0027394B"/>
    <w:rsid w:val="00277287"/>
    <w:rsid w:val="00285969"/>
    <w:rsid w:val="00285D29"/>
    <w:rsid w:val="0029620F"/>
    <w:rsid w:val="002C0C39"/>
    <w:rsid w:val="002C36B8"/>
    <w:rsid w:val="002C754E"/>
    <w:rsid w:val="002D1D1C"/>
    <w:rsid w:val="002D610B"/>
    <w:rsid w:val="002E147F"/>
    <w:rsid w:val="002E43BA"/>
    <w:rsid w:val="002F2210"/>
    <w:rsid w:val="0034712E"/>
    <w:rsid w:val="003534FE"/>
    <w:rsid w:val="0037374E"/>
    <w:rsid w:val="003833FA"/>
    <w:rsid w:val="00391DDC"/>
    <w:rsid w:val="003A32DF"/>
    <w:rsid w:val="003C049E"/>
    <w:rsid w:val="003C398B"/>
    <w:rsid w:val="003C5199"/>
    <w:rsid w:val="003C5537"/>
    <w:rsid w:val="003C72B0"/>
    <w:rsid w:val="003E2604"/>
    <w:rsid w:val="003F03F1"/>
    <w:rsid w:val="003F29AA"/>
    <w:rsid w:val="0041725E"/>
    <w:rsid w:val="00461160"/>
    <w:rsid w:val="004628FD"/>
    <w:rsid w:val="00464C42"/>
    <w:rsid w:val="00467210"/>
    <w:rsid w:val="0047281B"/>
    <w:rsid w:val="00480357"/>
    <w:rsid w:val="0049054F"/>
    <w:rsid w:val="004B0E3A"/>
    <w:rsid w:val="004C032C"/>
    <w:rsid w:val="004C2807"/>
    <w:rsid w:val="004C449C"/>
    <w:rsid w:val="004F4390"/>
    <w:rsid w:val="004F4931"/>
    <w:rsid w:val="004F5A4A"/>
    <w:rsid w:val="00522908"/>
    <w:rsid w:val="00535874"/>
    <w:rsid w:val="00535F88"/>
    <w:rsid w:val="0055298E"/>
    <w:rsid w:val="00553E5E"/>
    <w:rsid w:val="00581CAC"/>
    <w:rsid w:val="0059259F"/>
    <w:rsid w:val="005A2527"/>
    <w:rsid w:val="005B1E15"/>
    <w:rsid w:val="005B238D"/>
    <w:rsid w:val="005B376A"/>
    <w:rsid w:val="005E4287"/>
    <w:rsid w:val="005E5B39"/>
    <w:rsid w:val="006060A2"/>
    <w:rsid w:val="0060792B"/>
    <w:rsid w:val="00616695"/>
    <w:rsid w:val="006212D6"/>
    <w:rsid w:val="00636492"/>
    <w:rsid w:val="006428CF"/>
    <w:rsid w:val="00642A33"/>
    <w:rsid w:val="006620C2"/>
    <w:rsid w:val="00675D5A"/>
    <w:rsid w:val="0069481D"/>
    <w:rsid w:val="00697D98"/>
    <w:rsid w:val="006B15B8"/>
    <w:rsid w:val="006B533C"/>
    <w:rsid w:val="006D2030"/>
    <w:rsid w:val="006E2FBC"/>
    <w:rsid w:val="006F343E"/>
    <w:rsid w:val="00702F9C"/>
    <w:rsid w:val="00706232"/>
    <w:rsid w:val="0070665B"/>
    <w:rsid w:val="007122F7"/>
    <w:rsid w:val="00753437"/>
    <w:rsid w:val="007543D6"/>
    <w:rsid w:val="00765558"/>
    <w:rsid w:val="00771DDF"/>
    <w:rsid w:val="007753A7"/>
    <w:rsid w:val="00780D89"/>
    <w:rsid w:val="007872C9"/>
    <w:rsid w:val="00795088"/>
    <w:rsid w:val="007A2900"/>
    <w:rsid w:val="007A58C3"/>
    <w:rsid w:val="007A651E"/>
    <w:rsid w:val="007B5C1C"/>
    <w:rsid w:val="007B68F6"/>
    <w:rsid w:val="007C0D25"/>
    <w:rsid w:val="007E0183"/>
    <w:rsid w:val="00803C12"/>
    <w:rsid w:val="00813A53"/>
    <w:rsid w:val="0081788E"/>
    <w:rsid w:val="008225A9"/>
    <w:rsid w:val="008364FA"/>
    <w:rsid w:val="00842DB1"/>
    <w:rsid w:val="00845960"/>
    <w:rsid w:val="00847307"/>
    <w:rsid w:val="00851F65"/>
    <w:rsid w:val="00861A09"/>
    <w:rsid w:val="00862A17"/>
    <w:rsid w:val="00880DF1"/>
    <w:rsid w:val="00882EFE"/>
    <w:rsid w:val="00894578"/>
    <w:rsid w:val="008C1EB4"/>
    <w:rsid w:val="008C7125"/>
    <w:rsid w:val="008D61D7"/>
    <w:rsid w:val="008E2CFB"/>
    <w:rsid w:val="008F6D3A"/>
    <w:rsid w:val="00904E12"/>
    <w:rsid w:val="009073BF"/>
    <w:rsid w:val="0092662E"/>
    <w:rsid w:val="00943610"/>
    <w:rsid w:val="00950233"/>
    <w:rsid w:val="00952275"/>
    <w:rsid w:val="0095529D"/>
    <w:rsid w:val="00957E53"/>
    <w:rsid w:val="00960630"/>
    <w:rsid w:val="00964F9F"/>
    <w:rsid w:val="009879F7"/>
    <w:rsid w:val="009B1955"/>
    <w:rsid w:val="009D52DE"/>
    <w:rsid w:val="009D6362"/>
    <w:rsid w:val="009D7377"/>
    <w:rsid w:val="009F7719"/>
    <w:rsid w:val="00A11933"/>
    <w:rsid w:val="00A3284F"/>
    <w:rsid w:val="00A33442"/>
    <w:rsid w:val="00A3444F"/>
    <w:rsid w:val="00A4200D"/>
    <w:rsid w:val="00A53A89"/>
    <w:rsid w:val="00AB6B66"/>
    <w:rsid w:val="00AB6E5B"/>
    <w:rsid w:val="00AC0CB9"/>
    <w:rsid w:val="00AC7136"/>
    <w:rsid w:val="00AE0686"/>
    <w:rsid w:val="00AE182F"/>
    <w:rsid w:val="00AE7B0E"/>
    <w:rsid w:val="00AF4AFC"/>
    <w:rsid w:val="00AF5008"/>
    <w:rsid w:val="00AF5C7A"/>
    <w:rsid w:val="00B0621E"/>
    <w:rsid w:val="00B066BF"/>
    <w:rsid w:val="00B139BD"/>
    <w:rsid w:val="00B156D4"/>
    <w:rsid w:val="00B71262"/>
    <w:rsid w:val="00B80121"/>
    <w:rsid w:val="00BC2912"/>
    <w:rsid w:val="00BC2BFC"/>
    <w:rsid w:val="00BD00EA"/>
    <w:rsid w:val="00BD62E9"/>
    <w:rsid w:val="00BD6B2E"/>
    <w:rsid w:val="00BF7F2C"/>
    <w:rsid w:val="00C0134A"/>
    <w:rsid w:val="00C26F8A"/>
    <w:rsid w:val="00C55385"/>
    <w:rsid w:val="00C57DE9"/>
    <w:rsid w:val="00C63404"/>
    <w:rsid w:val="00C8283A"/>
    <w:rsid w:val="00CA53F0"/>
    <w:rsid w:val="00CB7B11"/>
    <w:rsid w:val="00CD503F"/>
    <w:rsid w:val="00CD5403"/>
    <w:rsid w:val="00CD5734"/>
    <w:rsid w:val="00CE5635"/>
    <w:rsid w:val="00CE5E65"/>
    <w:rsid w:val="00CF6DCC"/>
    <w:rsid w:val="00D03C87"/>
    <w:rsid w:val="00D11269"/>
    <w:rsid w:val="00D7202D"/>
    <w:rsid w:val="00D74FF4"/>
    <w:rsid w:val="00D95C72"/>
    <w:rsid w:val="00D97942"/>
    <w:rsid w:val="00DA64AE"/>
    <w:rsid w:val="00DD3662"/>
    <w:rsid w:val="00DE2AE5"/>
    <w:rsid w:val="00DE4B84"/>
    <w:rsid w:val="00E02B90"/>
    <w:rsid w:val="00E050AD"/>
    <w:rsid w:val="00E1498B"/>
    <w:rsid w:val="00E200F5"/>
    <w:rsid w:val="00E21950"/>
    <w:rsid w:val="00E25742"/>
    <w:rsid w:val="00E417D9"/>
    <w:rsid w:val="00E74492"/>
    <w:rsid w:val="00E75F95"/>
    <w:rsid w:val="00EC0B8D"/>
    <w:rsid w:val="00EC6D41"/>
    <w:rsid w:val="00ED1B77"/>
    <w:rsid w:val="00ED543A"/>
    <w:rsid w:val="00EF436D"/>
    <w:rsid w:val="00F01ED9"/>
    <w:rsid w:val="00F174B3"/>
    <w:rsid w:val="00F21A23"/>
    <w:rsid w:val="00F31F4A"/>
    <w:rsid w:val="00F34A35"/>
    <w:rsid w:val="00F4036F"/>
    <w:rsid w:val="00F4457E"/>
    <w:rsid w:val="00F448CB"/>
    <w:rsid w:val="00F6316E"/>
    <w:rsid w:val="00F7350F"/>
    <w:rsid w:val="00F77347"/>
    <w:rsid w:val="00F919C3"/>
    <w:rsid w:val="00F91D1B"/>
    <w:rsid w:val="00F956F8"/>
    <w:rsid w:val="00F9591B"/>
    <w:rsid w:val="00FB692C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2266"/>
  <w15:chartTrackingRefBased/>
  <w15:docId w15:val="{FCE3F3A6-720B-46DE-82CD-AE110619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iPriority w:val="99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  <w:style w:type="character" w:customStyle="1" w:styleId="14">
    <w:name w:val="Неразрешенное упоминание1"/>
    <w:basedOn w:val="a3"/>
    <w:uiPriority w:val="99"/>
    <w:semiHidden/>
    <w:unhideWhenUsed/>
    <w:rsid w:val="000A3FA3"/>
    <w:rPr>
      <w:color w:val="808080"/>
      <w:shd w:val="clear" w:color="auto" w:fill="E6E6E6"/>
    </w:rPr>
  </w:style>
  <w:style w:type="paragraph" w:styleId="af3">
    <w:name w:val="No Spacing"/>
    <w:uiPriority w:val="1"/>
    <w:qFormat/>
    <w:rsid w:val="00CB7B11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C0C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C0C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15">
    <w:name w:val="Сетка таблицы1"/>
    <w:basedOn w:val="a4"/>
    <w:next w:val="a7"/>
    <w:uiPriority w:val="39"/>
    <w:rsid w:val="00957E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ст таблицы"/>
    <w:basedOn w:val="a2"/>
    <w:link w:val="af5"/>
    <w:qFormat/>
    <w:rsid w:val="003A3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Тест таблицы Знак"/>
    <w:basedOn w:val="a3"/>
    <w:link w:val="af4"/>
    <w:rsid w:val="003A32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9259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23E9-351A-4E77-A3B4-35F36575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6871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Татьяна Побежимова</cp:lastModifiedBy>
  <cp:revision>34</cp:revision>
  <cp:lastPrinted>2024-09-18T08:43:00Z</cp:lastPrinted>
  <dcterms:created xsi:type="dcterms:W3CDTF">2024-09-03T13:02:00Z</dcterms:created>
  <dcterms:modified xsi:type="dcterms:W3CDTF">2025-06-17T11:59:00Z</dcterms:modified>
</cp:coreProperties>
</file>